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E9" w:rsidRDefault="002A71E9" w:rsidP="000B0AF7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0B0AF7" w:rsidRPr="00C72D55" w:rsidRDefault="000B0AF7" w:rsidP="000B0AF7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  <w:r w:rsidRPr="00C72D55">
        <w:rPr>
          <w:rFonts w:asciiTheme="majorHAnsi" w:eastAsia="Times New Roman" w:hAnsiTheme="majorHAnsi" w:cs="Times New Roman"/>
          <w:b/>
          <w:bCs/>
          <w:color w:val="000000"/>
          <w:sz w:val="20"/>
        </w:rPr>
        <w:t>SECTION – I (DEPOSITS AND ALLIED SERVICES)</w:t>
      </w:r>
    </w:p>
    <w:p w:rsidR="000B0AF7" w:rsidRPr="00C72D55" w:rsidRDefault="000B0AF7" w:rsidP="000B0AF7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14"/>
          <w:szCs w:val="14"/>
        </w:rPr>
      </w:pPr>
    </w:p>
    <w:tbl>
      <w:tblPr>
        <w:tblStyle w:val="TableGrid"/>
        <w:tblW w:w="1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977"/>
        <w:gridCol w:w="1134"/>
        <w:gridCol w:w="4961"/>
        <w:gridCol w:w="3402"/>
        <w:gridCol w:w="1733"/>
      </w:tblGrid>
      <w:tr w:rsidR="000B0AF7" w:rsidRPr="00C72D55" w:rsidTr="000B0AF7">
        <w:trPr>
          <w:jc w:val="center"/>
        </w:trPr>
        <w:tc>
          <w:tcPr>
            <w:tcW w:w="653" w:type="dxa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Sr. No.</w:t>
            </w:r>
          </w:p>
        </w:tc>
        <w:tc>
          <w:tcPr>
            <w:tcW w:w="2977" w:type="dxa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1134" w:type="dxa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System/ Manual</w:t>
            </w:r>
          </w:p>
        </w:tc>
        <w:tc>
          <w:tcPr>
            <w:tcW w:w="10096" w:type="dxa"/>
            <w:gridSpan w:val="3"/>
            <w:vAlign w:val="center"/>
          </w:tcPr>
          <w:p w:rsidR="000B0AF7" w:rsidRPr="00C72D55" w:rsidRDefault="000B0AF7" w:rsidP="00B376D1">
            <w:pPr>
              <w:jc w:val="center"/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Service Charges (Excluding GST)</w:t>
            </w:r>
          </w:p>
        </w:tc>
      </w:tr>
      <w:tr w:rsidR="000B0AF7" w:rsidRPr="00C72D55" w:rsidTr="009368DF">
        <w:trPr>
          <w:trHeight w:val="3013"/>
          <w:jc w:val="center"/>
        </w:trPr>
        <w:tc>
          <w:tcPr>
            <w:tcW w:w="653" w:type="dxa"/>
            <w:vMerge w:val="restart"/>
            <w:vAlign w:val="center"/>
          </w:tcPr>
          <w:p w:rsidR="000B0AF7" w:rsidRPr="00C72D55" w:rsidRDefault="000B0AF7" w:rsidP="00B376D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B0AF7" w:rsidRPr="00C72D55" w:rsidRDefault="000B0AF7" w:rsidP="00B376D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>Ledger Folio Charges</w:t>
            </w:r>
          </w:p>
        </w:tc>
        <w:tc>
          <w:tcPr>
            <w:tcW w:w="1134" w:type="dxa"/>
            <w:vAlign w:val="center"/>
          </w:tcPr>
          <w:p w:rsidR="000B0AF7" w:rsidRPr="00C72D55" w:rsidRDefault="000B0AF7" w:rsidP="00B376D1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10096" w:type="dxa"/>
            <w:gridSpan w:val="3"/>
            <w:vAlign w:val="center"/>
          </w:tcPr>
          <w:p w:rsidR="000B0AF7" w:rsidRPr="00C72D55" w:rsidRDefault="000B0AF7" w:rsidP="00B376D1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Applicable to CA &amp; CC, OD (excluding loan against banks own deposits). </w:t>
            </w:r>
          </w:p>
          <w:p w:rsidR="000B0AF7" w:rsidRPr="00C72D55" w:rsidRDefault="000B0AF7" w:rsidP="00B376D1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Rs. 125/- per 25 entries. </w:t>
            </w:r>
          </w:p>
          <w:p w:rsidR="000B0AF7" w:rsidRPr="00C72D55" w:rsidRDefault="000B0AF7" w:rsidP="00B376D1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000000"/>
                <w:sz w:val="6"/>
                <w:szCs w:val="6"/>
              </w:rPr>
            </w:pPr>
          </w:p>
          <w:p w:rsidR="000B0AF7" w:rsidRPr="00C72D55" w:rsidRDefault="000B0AF7" w:rsidP="00B376D1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Free folio allowed p.a. based on Av. Cr. Bal. as</w:t>
            </w:r>
          </w:p>
          <w:p w:rsidR="000B0AF7" w:rsidRPr="00C72D55" w:rsidRDefault="000B0AF7" w:rsidP="000B0AF7">
            <w:pPr>
              <w:pStyle w:val="ListParagraph"/>
              <w:numPr>
                <w:ilvl w:val="0"/>
                <w:numId w:val="1"/>
              </w:numPr>
              <w:ind w:left="345" w:hanging="284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Current Accounts :-</w:t>
            </w:r>
          </w:p>
          <w:tbl>
            <w:tblPr>
              <w:tblStyle w:val="TableGrid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2551"/>
              <w:gridCol w:w="2410"/>
            </w:tblGrid>
            <w:tr w:rsidR="000B0AF7" w:rsidRPr="00C72D55" w:rsidTr="00B376D1">
              <w:tc>
                <w:tcPr>
                  <w:tcW w:w="2551" w:type="dxa"/>
                </w:tcPr>
                <w:p w:rsidR="000B0AF7" w:rsidRPr="00C72D55" w:rsidRDefault="000B0AF7" w:rsidP="00B376D1">
                  <w:pPr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</w:rPr>
                    <w:t>Av. Cr. Bal (Rs )</w:t>
                  </w:r>
                </w:p>
              </w:tc>
              <w:tc>
                <w:tcPr>
                  <w:tcW w:w="2410" w:type="dxa"/>
                </w:tcPr>
                <w:p w:rsidR="000B0AF7" w:rsidRPr="00C72D55" w:rsidRDefault="000B0AF7" w:rsidP="00B376D1">
                  <w:pPr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  <w:t>Folios (per quarter)</w:t>
                  </w:r>
                </w:p>
              </w:tc>
            </w:tr>
            <w:tr w:rsidR="000B0AF7" w:rsidRPr="00C72D55" w:rsidTr="00B376D1">
              <w:tc>
                <w:tcPr>
                  <w:tcW w:w="2551" w:type="dxa"/>
                  <w:vAlign w:val="center"/>
                </w:tcPr>
                <w:p w:rsidR="000B0AF7" w:rsidRPr="00C72D55" w:rsidRDefault="000B0AF7" w:rsidP="00B376D1">
                  <w:pPr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  <w:t>Up to Rs 25000/-</w:t>
                  </w:r>
                </w:p>
              </w:tc>
              <w:tc>
                <w:tcPr>
                  <w:tcW w:w="2410" w:type="dxa"/>
                  <w:vAlign w:val="center"/>
                </w:tcPr>
                <w:p w:rsidR="000B0AF7" w:rsidRPr="00C72D55" w:rsidRDefault="000B0AF7" w:rsidP="00B376D1">
                  <w:pPr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  <w:t>All folios are chargeable</w:t>
                  </w:r>
                </w:p>
              </w:tc>
            </w:tr>
            <w:tr w:rsidR="000B0AF7" w:rsidRPr="00C72D55" w:rsidTr="00B376D1">
              <w:tc>
                <w:tcPr>
                  <w:tcW w:w="2551" w:type="dxa"/>
                  <w:vAlign w:val="center"/>
                </w:tcPr>
                <w:p w:rsidR="000B0AF7" w:rsidRPr="00C72D55" w:rsidRDefault="000B0AF7" w:rsidP="00B376D1">
                  <w:pPr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  <w:t>Above 25000 to Rs.1 lac</w:t>
                  </w:r>
                </w:p>
              </w:tc>
              <w:tc>
                <w:tcPr>
                  <w:tcW w:w="2410" w:type="dxa"/>
                  <w:vAlign w:val="center"/>
                </w:tcPr>
                <w:p w:rsidR="000B0AF7" w:rsidRPr="00C72D55" w:rsidRDefault="000B0AF7" w:rsidP="00B376D1">
                  <w:pPr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  <w:t>2 Folio Free</w:t>
                  </w:r>
                </w:p>
              </w:tc>
            </w:tr>
            <w:tr w:rsidR="000B0AF7" w:rsidRPr="00C72D55" w:rsidTr="00B376D1">
              <w:tc>
                <w:tcPr>
                  <w:tcW w:w="2551" w:type="dxa"/>
                  <w:vAlign w:val="center"/>
                </w:tcPr>
                <w:p w:rsidR="000B0AF7" w:rsidRPr="00C72D55" w:rsidRDefault="000B0AF7" w:rsidP="00B376D1">
                  <w:pPr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  <w:t>Above Rs.1 lac   -</w:t>
                  </w:r>
                </w:p>
              </w:tc>
              <w:tc>
                <w:tcPr>
                  <w:tcW w:w="2410" w:type="dxa"/>
                  <w:vAlign w:val="center"/>
                </w:tcPr>
                <w:p w:rsidR="000B0AF7" w:rsidRPr="00C72D55" w:rsidRDefault="000B0AF7" w:rsidP="00B376D1">
                  <w:pPr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0"/>
                    </w:rPr>
                    <w:t>All Free</w:t>
                  </w:r>
                  <w:r w:rsidRPr="00C72D55">
                    <w:rPr>
                      <w:rFonts w:asciiTheme="majorHAnsi" w:eastAsia="Times New Roman" w:hAnsiTheme="majorHAnsi" w:cs="Times New Roman"/>
                      <w:color w:val="000000"/>
                      <w:sz w:val="20"/>
                    </w:rPr>
                    <w:t>.</w:t>
                  </w:r>
                </w:p>
              </w:tc>
            </w:tr>
          </w:tbl>
          <w:p w:rsidR="000B0AF7" w:rsidRPr="00C72D55" w:rsidRDefault="000B0AF7" w:rsidP="00B376D1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4"/>
                <w:szCs w:val="4"/>
              </w:rPr>
            </w:pPr>
          </w:p>
          <w:p w:rsidR="000B0AF7" w:rsidRPr="00C72D55" w:rsidRDefault="000B0AF7" w:rsidP="00B376D1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Note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:</w:t>
            </w:r>
          </w:p>
          <w:p w:rsidR="000B0AF7" w:rsidRPr="00C72D55" w:rsidRDefault="000B0AF7" w:rsidP="00B376D1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1. For a/</w:t>
            </w:r>
            <w:proofErr w:type="spell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cs</w:t>
            </w:r>
            <w:proofErr w:type="spell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maintained on computers, 25 entries or part thereof be treated as one ledger page.      </w:t>
            </w:r>
          </w:p>
          <w:p w:rsidR="000B0AF7" w:rsidRPr="00C72D55" w:rsidRDefault="000B0AF7" w:rsidP="00B376D1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2. Ledger folio charges to be recovered on quarterly basis</w:t>
            </w:r>
          </w:p>
          <w:p w:rsidR="000B0AF7" w:rsidRPr="00C72D55" w:rsidRDefault="000B0AF7" w:rsidP="00B376D1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3.</w:t>
            </w:r>
            <w:r w:rsidRPr="00C72D55">
              <w:t xml:space="preserve"> 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Excluding Transactions done through ADC in CA/CC/OD</w:t>
            </w:r>
          </w:p>
          <w:p w:rsidR="000B0AF7" w:rsidRPr="00C72D55" w:rsidRDefault="000B0AF7" w:rsidP="00B376D1">
            <w:pPr>
              <w:jc w:val="both"/>
              <w:rPr>
                <w:rFonts w:asciiTheme="majorHAnsi" w:hAnsiTheme="majorHAnsi"/>
                <w:sz w:val="2"/>
                <w:szCs w:val="2"/>
              </w:rPr>
            </w:pPr>
          </w:p>
          <w:p w:rsidR="000B0AF7" w:rsidRPr="00C72D55" w:rsidRDefault="000B0AF7" w:rsidP="000B0AF7">
            <w:pPr>
              <w:pStyle w:val="ListParagraph"/>
              <w:numPr>
                <w:ilvl w:val="0"/>
                <w:numId w:val="1"/>
              </w:numPr>
              <w:ind w:left="345" w:hanging="284"/>
              <w:jc w:val="both"/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Savings Bank Account :- No folio Charges</w:t>
            </w:r>
          </w:p>
        </w:tc>
      </w:tr>
      <w:tr w:rsidR="000B0AF7" w:rsidRPr="00C72D55" w:rsidTr="009368DF">
        <w:trPr>
          <w:trHeight w:val="2024"/>
          <w:jc w:val="center"/>
        </w:trPr>
        <w:tc>
          <w:tcPr>
            <w:tcW w:w="653" w:type="dxa"/>
            <w:vMerge/>
            <w:vAlign w:val="center"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  <w:vAlign w:val="center"/>
          </w:tcPr>
          <w:p w:rsidR="000B0AF7" w:rsidRPr="00C72D55" w:rsidRDefault="000B0AF7" w:rsidP="00B376D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Transaction Charges</w:t>
            </w:r>
          </w:p>
          <w:p w:rsidR="000B0AF7" w:rsidRPr="00C72D55" w:rsidRDefault="000B0AF7" w:rsidP="00B376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vAlign w:val="center"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10096" w:type="dxa"/>
            <w:gridSpan w:val="3"/>
            <w:vAlign w:val="center"/>
          </w:tcPr>
          <w:p w:rsidR="000B0AF7" w:rsidRPr="00C72D55" w:rsidRDefault="000B0AF7" w:rsidP="00B376D1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</w:rPr>
              <w:t>Savings Bank Accounts (</w:t>
            </w: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>excluding BSBD and FI accounts**)</w:t>
            </w: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</w:rPr>
              <w:t>-</w:t>
            </w:r>
          </w:p>
          <w:p w:rsidR="000B0AF7" w:rsidRPr="00C72D55" w:rsidRDefault="000B0AF7" w:rsidP="000B0AF7">
            <w:pPr>
              <w:pStyle w:val="ListParagraph"/>
              <w:numPr>
                <w:ilvl w:val="0"/>
                <w:numId w:val="2"/>
              </w:numPr>
              <w:spacing w:line="270" w:lineRule="atLeast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20"/>
              </w:rPr>
              <w:t>Up</w:t>
            </w:r>
            <w:r w:rsidR="0058233F">
              <w:rPr>
                <w:rFonts w:asciiTheme="majorHAnsi" w:eastAsia="Times New Roman" w:hAnsiTheme="majorHAnsi" w:cs="Arial"/>
                <w:color w:val="000000" w:themeColor="text1"/>
                <w:sz w:val="20"/>
              </w:rPr>
              <w:t xml:space="preserve"> </w:t>
            </w:r>
            <w:r w:rsidRPr="00C72D55">
              <w:rPr>
                <w:rFonts w:asciiTheme="majorHAnsi" w:eastAsia="Times New Roman" w:hAnsiTheme="majorHAnsi" w:cs="Arial"/>
                <w:color w:val="000000" w:themeColor="text1"/>
                <w:sz w:val="20"/>
              </w:rPr>
              <w:t>to 50 debit entries Charges – Not applicable</w:t>
            </w:r>
          </w:p>
          <w:p w:rsidR="000B0AF7" w:rsidRPr="00C72D55" w:rsidRDefault="000B0AF7" w:rsidP="000B0AF7">
            <w:pPr>
              <w:numPr>
                <w:ilvl w:val="0"/>
                <w:numId w:val="2"/>
              </w:numPr>
              <w:spacing w:line="270" w:lineRule="atLeast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20"/>
              </w:rPr>
              <w:t>Exceeding 50 debit entries : Rs 15/- per debit</w:t>
            </w:r>
          </w:p>
          <w:p w:rsidR="000B0AF7" w:rsidRPr="00C72D55" w:rsidRDefault="000B0AF7" w:rsidP="00B376D1">
            <w:pPr>
              <w:jc w:val="both"/>
              <w:rPr>
                <w:rFonts w:asciiTheme="majorHAnsi" w:hAnsiTheme="majorHAnsi" w:cs="Arial"/>
                <w:color w:val="000000" w:themeColor="text1"/>
                <w:sz w:val="20"/>
                <w:shd w:val="clear" w:color="auto" w:fill="FFFFFF"/>
              </w:rPr>
            </w:pPr>
            <w:r w:rsidRPr="00C72D55">
              <w:rPr>
                <w:rFonts w:asciiTheme="majorHAnsi" w:hAnsiTheme="majorHAnsi" w:cs="Arial"/>
                <w:color w:val="000000" w:themeColor="text1"/>
                <w:sz w:val="20"/>
                <w:shd w:val="clear" w:color="auto" w:fill="FFFFFF"/>
              </w:rPr>
              <w:t>** For BSBD and FI accounts there are no service charges.</w:t>
            </w:r>
          </w:p>
          <w:p w:rsidR="000B0AF7" w:rsidRPr="00C72D55" w:rsidRDefault="000B0AF7" w:rsidP="00B376D1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6"/>
                <w:szCs w:val="6"/>
              </w:rPr>
            </w:pPr>
          </w:p>
          <w:p w:rsidR="000B0AF7" w:rsidRPr="00C72D55" w:rsidRDefault="000B0AF7" w:rsidP="00B376D1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Following transactions are excluded – </w:t>
            </w:r>
          </w:p>
          <w:p w:rsidR="000B0AF7" w:rsidRPr="00C72D55" w:rsidRDefault="000B0AF7" w:rsidP="000B0A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Standing Instructions, </w:t>
            </w:r>
          </w:p>
          <w:p w:rsidR="000B0AF7" w:rsidRPr="00C72D55" w:rsidRDefault="000B0AF7" w:rsidP="000B0A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Transactions through ADC incl. ECS, </w:t>
            </w:r>
          </w:p>
          <w:p w:rsidR="000B0AF7" w:rsidRPr="00C72D55" w:rsidRDefault="000B0AF7" w:rsidP="000B0A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Auto Sweep, System Generated (Service Charge, Interest </w:t>
            </w:r>
            <w:r w:rsidR="000745A5"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etc.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). </w:t>
            </w:r>
          </w:p>
          <w:p w:rsidR="000B0AF7" w:rsidRPr="00C72D55" w:rsidRDefault="000B0AF7" w:rsidP="00B376D1">
            <w:pPr>
              <w:pStyle w:val="ListParagraph"/>
              <w:jc w:val="both"/>
              <w:rPr>
                <w:rFonts w:asciiTheme="majorHAnsi" w:hAnsiTheme="majorHAnsi"/>
                <w:sz w:val="2"/>
                <w:szCs w:val="2"/>
              </w:rPr>
            </w:pPr>
          </w:p>
          <w:p w:rsidR="000B0AF7" w:rsidRPr="00C72D55" w:rsidRDefault="000B0AF7" w:rsidP="00B376D1">
            <w:pPr>
              <w:jc w:val="both"/>
              <w:rPr>
                <w:rFonts w:asciiTheme="majorHAnsi" w:hAnsiTheme="majorHAnsi"/>
                <w:color w:val="000000" w:themeColor="text1"/>
                <w:szCs w:val="22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Transaction Charges to be recovered on Half-Yearly basis at the time of half-yearly Closing.</w:t>
            </w:r>
          </w:p>
        </w:tc>
      </w:tr>
      <w:tr w:rsidR="000B0AF7" w:rsidRPr="00C72D55" w:rsidTr="000B0AF7">
        <w:trPr>
          <w:jc w:val="center"/>
        </w:trPr>
        <w:tc>
          <w:tcPr>
            <w:tcW w:w="653" w:type="dxa"/>
            <w:vMerge w:val="restart"/>
          </w:tcPr>
          <w:p w:rsidR="000B0AF7" w:rsidRPr="00C72D55" w:rsidRDefault="000B0AF7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2 (a)</w:t>
            </w:r>
          </w:p>
        </w:tc>
        <w:tc>
          <w:tcPr>
            <w:tcW w:w="2977" w:type="dxa"/>
            <w:vMerge w:val="restart"/>
          </w:tcPr>
          <w:p w:rsidR="000B0AF7" w:rsidRPr="00C72D55" w:rsidRDefault="000B0AF7" w:rsidP="00B376D1">
            <w:pPr>
              <w:ind w:left="34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 xml:space="preserve">Charges for issue of Duplicate Statement / Pass Book </w:t>
            </w:r>
          </w:p>
          <w:p w:rsidR="000B0AF7" w:rsidRPr="00C72D55" w:rsidRDefault="000B0AF7" w:rsidP="00B376D1">
            <w:pPr>
              <w:ind w:left="34"/>
              <w:rPr>
                <w:rFonts w:asciiTheme="majorHAnsi" w:hAnsiTheme="majorHAnsi"/>
              </w:rPr>
            </w:pPr>
            <w:r w:rsidRPr="00C72D55">
              <w:rPr>
                <w:rFonts w:asciiTheme="majorHAnsi" w:hAnsiTheme="majorHAnsi" w:cs="Arial"/>
                <w:color w:val="000000" w:themeColor="text1"/>
                <w:sz w:val="20"/>
                <w:shd w:val="clear" w:color="auto" w:fill="FFFFFF"/>
              </w:rPr>
              <w:t xml:space="preserve">(Charges applicable after first </w:t>
            </w:r>
            <w:r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Pass Book /S</w:t>
            </w:r>
            <w:r w:rsidRPr="00C72D55">
              <w:rPr>
                <w:rFonts w:asciiTheme="majorHAnsi" w:hAnsiTheme="majorHAnsi" w:cs="Arial"/>
                <w:color w:val="000000" w:themeColor="text1"/>
                <w:sz w:val="20"/>
                <w:shd w:val="clear" w:color="auto" w:fill="FFFFFF"/>
              </w:rPr>
              <w:t>tatement.)</w:t>
            </w:r>
          </w:p>
        </w:tc>
        <w:tc>
          <w:tcPr>
            <w:tcW w:w="1134" w:type="dxa"/>
            <w:vMerge w:val="restart"/>
            <w:vAlign w:val="center"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8363" w:type="dxa"/>
            <w:gridSpan w:val="2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  <w:t xml:space="preserve">Individual </w:t>
            </w: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 xml:space="preserve">(SB, Time deposits) </w:t>
            </w:r>
            <w:r w:rsidRPr="00C72D5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  <w:t xml:space="preserve">:- 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0B0AF7" w:rsidRPr="00C72D55" w:rsidRDefault="000B0AF7" w:rsidP="00B376D1">
            <w:pPr>
              <w:rPr>
                <w:rFonts w:asciiTheme="majorHAnsi" w:hAnsiTheme="majorHAnsi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Note: For accounts maintained on computers, 25 entries or part thereof be treated as one ledger page.</w:t>
            </w:r>
          </w:p>
        </w:tc>
      </w:tr>
      <w:tr w:rsidR="000B0AF7" w:rsidRPr="00C72D55" w:rsidTr="000B0AF7">
        <w:trPr>
          <w:jc w:val="center"/>
        </w:trPr>
        <w:tc>
          <w:tcPr>
            <w:tcW w:w="653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First Pass Book</w:t>
            </w:r>
          </w:p>
        </w:tc>
        <w:tc>
          <w:tcPr>
            <w:tcW w:w="3402" w:type="dxa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Free</w:t>
            </w: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</w:tr>
      <w:tr w:rsidR="000B0AF7" w:rsidRPr="00C72D55" w:rsidTr="000B0AF7">
        <w:trPr>
          <w:jc w:val="center"/>
        </w:trPr>
        <w:tc>
          <w:tcPr>
            <w:tcW w:w="653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Duplicate Pass Book /Statement with latest balance only. </w:t>
            </w:r>
          </w:p>
        </w:tc>
        <w:tc>
          <w:tcPr>
            <w:tcW w:w="3402" w:type="dxa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Rs. 100/-</w:t>
            </w: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</w:tr>
      <w:tr w:rsidR="000B0AF7" w:rsidRPr="00C72D55" w:rsidTr="000B0AF7">
        <w:trPr>
          <w:jc w:val="center"/>
        </w:trPr>
        <w:tc>
          <w:tcPr>
            <w:tcW w:w="653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4961" w:type="dxa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Charges for previous entries (if required) </w:t>
            </w:r>
          </w:p>
        </w:tc>
        <w:tc>
          <w:tcPr>
            <w:tcW w:w="3402" w:type="dxa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Rs.75/- per ledger page or part thereof</w:t>
            </w:r>
          </w:p>
        </w:tc>
        <w:tc>
          <w:tcPr>
            <w:tcW w:w="1733" w:type="dxa"/>
            <w:vMerge/>
            <w:shd w:val="clear" w:color="auto" w:fill="auto"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</w:tr>
      <w:tr w:rsidR="000B0AF7" w:rsidRPr="00C72D55" w:rsidTr="000B0AF7">
        <w:trPr>
          <w:jc w:val="center"/>
        </w:trPr>
        <w:tc>
          <w:tcPr>
            <w:tcW w:w="653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  <w:t xml:space="preserve">Non- Individual </w:t>
            </w: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 xml:space="preserve">(CA/CC/OD) </w:t>
            </w:r>
            <w:r w:rsidRPr="00C72D5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  <w:t>:-</w:t>
            </w:r>
            <w:r w:rsidRPr="00C72D55">
              <w:rPr>
                <w:rFonts w:asciiTheme="majorHAnsi" w:hAnsiTheme="majorHAnsi" w:cs="Arial"/>
                <w:color w:val="000000" w:themeColor="text1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733" w:type="dxa"/>
            <w:vMerge/>
            <w:shd w:val="clear" w:color="auto" w:fill="auto"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</w:tr>
      <w:tr w:rsidR="000B0AF7" w:rsidRPr="00C72D55" w:rsidTr="000B0AF7">
        <w:trPr>
          <w:jc w:val="center"/>
        </w:trPr>
        <w:tc>
          <w:tcPr>
            <w:tcW w:w="653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4961" w:type="dxa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First Pass Book /Statement</w:t>
            </w:r>
            <w:r w:rsidR="008763CF"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(Current F-Y)</w:t>
            </w:r>
          </w:p>
        </w:tc>
        <w:tc>
          <w:tcPr>
            <w:tcW w:w="3402" w:type="dxa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Free </w:t>
            </w:r>
          </w:p>
        </w:tc>
        <w:tc>
          <w:tcPr>
            <w:tcW w:w="1733" w:type="dxa"/>
            <w:vMerge/>
            <w:shd w:val="clear" w:color="auto" w:fill="auto"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</w:tr>
      <w:tr w:rsidR="000B0AF7" w:rsidRPr="00C72D55" w:rsidTr="000B0AF7">
        <w:trPr>
          <w:jc w:val="center"/>
        </w:trPr>
        <w:tc>
          <w:tcPr>
            <w:tcW w:w="653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4961" w:type="dxa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Duplicate Pass Book / Statement with latest balance only</w:t>
            </w:r>
          </w:p>
        </w:tc>
        <w:tc>
          <w:tcPr>
            <w:tcW w:w="3402" w:type="dxa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Rs. 150/- </w:t>
            </w:r>
          </w:p>
        </w:tc>
        <w:tc>
          <w:tcPr>
            <w:tcW w:w="1733" w:type="dxa"/>
            <w:vMerge/>
            <w:shd w:val="clear" w:color="auto" w:fill="auto"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</w:tr>
      <w:tr w:rsidR="000B0AF7" w:rsidRPr="00C72D55" w:rsidTr="000B0AF7">
        <w:trPr>
          <w:jc w:val="center"/>
        </w:trPr>
        <w:tc>
          <w:tcPr>
            <w:tcW w:w="653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  <w:tc>
          <w:tcPr>
            <w:tcW w:w="4961" w:type="dxa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Charges for previous entries (if required) </w:t>
            </w:r>
          </w:p>
        </w:tc>
        <w:tc>
          <w:tcPr>
            <w:tcW w:w="3402" w:type="dxa"/>
            <w:vAlign w:val="center"/>
          </w:tcPr>
          <w:p w:rsidR="000B0AF7" w:rsidRPr="00C72D55" w:rsidRDefault="000B0AF7" w:rsidP="00B376D1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Rs.150/- per ledger page or part thereof. </w:t>
            </w:r>
          </w:p>
        </w:tc>
        <w:tc>
          <w:tcPr>
            <w:tcW w:w="1733" w:type="dxa"/>
            <w:vMerge/>
            <w:shd w:val="clear" w:color="auto" w:fill="auto"/>
          </w:tcPr>
          <w:p w:rsidR="000B0AF7" w:rsidRPr="00C72D55" w:rsidRDefault="000B0AF7" w:rsidP="00B376D1">
            <w:pPr>
              <w:rPr>
                <w:rFonts w:asciiTheme="majorHAnsi" w:hAnsiTheme="majorHAnsi"/>
              </w:rPr>
            </w:pPr>
          </w:p>
        </w:tc>
      </w:tr>
    </w:tbl>
    <w:p w:rsidR="003229B1" w:rsidRPr="00C72D55" w:rsidRDefault="003229B1"/>
    <w:tbl>
      <w:tblPr>
        <w:tblStyle w:val="TableGrid"/>
        <w:tblW w:w="14854" w:type="dxa"/>
        <w:tblInd w:w="-885" w:type="dxa"/>
        <w:tblLook w:val="04A0" w:firstRow="1" w:lastRow="0" w:firstColumn="1" w:lastColumn="0" w:noHBand="0" w:noVBand="1"/>
      </w:tblPr>
      <w:tblGrid>
        <w:gridCol w:w="741"/>
        <w:gridCol w:w="3148"/>
        <w:gridCol w:w="1199"/>
        <w:gridCol w:w="1380"/>
        <w:gridCol w:w="2208"/>
        <w:gridCol w:w="2240"/>
        <w:gridCol w:w="3938"/>
      </w:tblGrid>
      <w:tr w:rsidR="00771CF8" w:rsidRPr="00C72D55" w:rsidTr="00820F3E">
        <w:trPr>
          <w:trHeight w:val="437"/>
        </w:trPr>
        <w:tc>
          <w:tcPr>
            <w:tcW w:w="741" w:type="dxa"/>
          </w:tcPr>
          <w:p w:rsidR="00771CF8" w:rsidRPr="00C72D55" w:rsidRDefault="00771CF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lastRenderedPageBreak/>
              <w:t xml:space="preserve">Sr. No.        </w:t>
            </w:r>
          </w:p>
        </w:tc>
        <w:tc>
          <w:tcPr>
            <w:tcW w:w="3148" w:type="dxa"/>
          </w:tcPr>
          <w:p w:rsidR="00771CF8" w:rsidRPr="00C72D55" w:rsidRDefault="00771CF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1199" w:type="dxa"/>
          </w:tcPr>
          <w:p w:rsidR="00771CF8" w:rsidRPr="00C72D55" w:rsidRDefault="00771CF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System/ Manual</w:t>
            </w:r>
          </w:p>
        </w:tc>
        <w:tc>
          <w:tcPr>
            <w:tcW w:w="9766" w:type="dxa"/>
            <w:gridSpan w:val="4"/>
            <w:vAlign w:val="center"/>
          </w:tcPr>
          <w:p w:rsidR="00771CF8" w:rsidRPr="00C72D55" w:rsidRDefault="008D53A2" w:rsidP="00B376D1">
            <w:pPr>
              <w:jc w:val="center"/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Service Charges (Excluding GST)</w:t>
            </w:r>
          </w:p>
        </w:tc>
      </w:tr>
      <w:tr w:rsidR="00771CF8" w:rsidRPr="00C72D55" w:rsidTr="00820F3E">
        <w:trPr>
          <w:trHeight w:val="650"/>
        </w:trPr>
        <w:tc>
          <w:tcPr>
            <w:tcW w:w="741" w:type="dxa"/>
          </w:tcPr>
          <w:p w:rsidR="00771CF8" w:rsidRPr="00C72D55" w:rsidRDefault="00771CF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2 (b)     </w:t>
            </w:r>
          </w:p>
        </w:tc>
        <w:tc>
          <w:tcPr>
            <w:tcW w:w="3148" w:type="dxa"/>
            <w:vAlign w:val="center"/>
          </w:tcPr>
          <w:p w:rsidR="00771CF8" w:rsidRPr="00C72D55" w:rsidRDefault="00771CF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>Issue of letter of</w:t>
            </w: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</w:rPr>
              <w:br/>
            </w: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>acknowledgement/ duplicate TDR in case of loss of TDR</w:t>
            </w:r>
          </w:p>
        </w:tc>
        <w:tc>
          <w:tcPr>
            <w:tcW w:w="1199" w:type="dxa"/>
            <w:vAlign w:val="center"/>
          </w:tcPr>
          <w:p w:rsidR="00771CF8" w:rsidRPr="00C72D55" w:rsidRDefault="00771CF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9766" w:type="dxa"/>
            <w:gridSpan w:val="4"/>
            <w:vAlign w:val="center"/>
          </w:tcPr>
          <w:p w:rsidR="00771CF8" w:rsidRPr="00C72D55" w:rsidRDefault="00771CF8" w:rsidP="00C63569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Rs. 125/- (</w:t>
            </w:r>
            <w:r w:rsidRPr="00C72D55">
              <w:rPr>
                <w:rFonts w:asciiTheme="majorHAnsi" w:hAnsiTheme="majorHAnsi" w:cs="Arial"/>
                <w:color w:val="000000" w:themeColor="text1"/>
                <w:sz w:val="20"/>
                <w:shd w:val="clear" w:color="auto" w:fill="FFFFFF"/>
              </w:rPr>
              <w:t>in Both cases)</w:t>
            </w: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                                                                         </w:t>
            </w:r>
          </w:p>
          <w:p w:rsidR="00771CF8" w:rsidRPr="00C72D55" w:rsidRDefault="00771CF8" w:rsidP="00B376D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</w:tr>
      <w:tr w:rsidR="00820F3E" w:rsidRPr="00C72D55" w:rsidTr="00820F3E">
        <w:trPr>
          <w:trHeight w:val="258"/>
        </w:trPr>
        <w:tc>
          <w:tcPr>
            <w:tcW w:w="741" w:type="dxa"/>
            <w:vMerge w:val="restart"/>
          </w:tcPr>
          <w:p w:rsidR="00820F3E" w:rsidRPr="00C72D55" w:rsidRDefault="00820F3E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 xml:space="preserve"> 3</w:t>
            </w:r>
          </w:p>
        </w:tc>
        <w:tc>
          <w:tcPr>
            <w:tcW w:w="3148" w:type="dxa"/>
            <w:vMerge w:val="restart"/>
          </w:tcPr>
          <w:p w:rsidR="00820F3E" w:rsidRPr="00C72D55" w:rsidRDefault="00820F3E" w:rsidP="00B376D1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>Cheque Book</w:t>
            </w: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</w:rPr>
              <w:br/>
            </w: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>Issuance Charges</w:t>
            </w:r>
            <w:r w:rsidRPr="00C72D55">
              <w:rPr>
                <w:rFonts w:asciiTheme="majorHAnsi" w:hAnsiTheme="majorHAns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99" w:type="dxa"/>
            <w:vMerge w:val="restart"/>
          </w:tcPr>
          <w:p w:rsidR="00820F3E" w:rsidRPr="00C72D55" w:rsidRDefault="00820F3E"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820F3E" w:rsidRPr="00C72D55" w:rsidRDefault="00820F3E"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Savings Bank</w:t>
            </w:r>
          </w:p>
        </w:tc>
        <w:tc>
          <w:tcPr>
            <w:tcW w:w="8386" w:type="dxa"/>
            <w:gridSpan w:val="3"/>
            <w:tcBorders>
              <w:left w:val="single" w:sz="4" w:space="0" w:color="auto"/>
            </w:tcBorders>
          </w:tcPr>
          <w:p w:rsidR="00820F3E" w:rsidRPr="00C72D55" w:rsidRDefault="00820F3E" w:rsidP="00820F3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In SB Accounts of individuals -20- leaf will be free in a financial year. Only two cheque books will be issued at a time.</w:t>
            </w:r>
          </w:p>
          <w:p w:rsidR="00820F3E" w:rsidRPr="00C72D55" w:rsidRDefault="00820F3E" w:rsidP="00820F3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Thereafter Personalized /non personalized cheque book Rs. 5.00/- per cheque leaf.</w:t>
            </w:r>
          </w:p>
          <w:p w:rsidR="00820F3E" w:rsidRPr="00C72D55" w:rsidRDefault="00820F3E" w:rsidP="00820F3E">
            <w:pPr>
              <w:pStyle w:val="ListParagraph"/>
              <w:ind w:left="317"/>
              <w:rPr>
                <w:rFonts w:asciiTheme="majorHAnsi" w:eastAsia="Times New Roman" w:hAnsiTheme="majorHAnsi" w:cs="Times New Roman"/>
                <w:color w:val="000000"/>
                <w:sz w:val="8"/>
                <w:szCs w:val="8"/>
              </w:rPr>
            </w:pPr>
          </w:p>
          <w:p w:rsidR="00820F3E" w:rsidRPr="00C72D55" w:rsidRDefault="00820F3E" w:rsidP="00820F3E">
            <w:pPr>
              <w:rPr>
                <w:b/>
                <w:bCs/>
              </w:rPr>
            </w:pPr>
            <w:r w:rsidRPr="00C72D55">
              <w:rPr>
                <w:rFonts w:asciiTheme="majorHAnsi" w:hAnsiTheme="majorHAnsi"/>
                <w:b/>
                <w:bCs/>
                <w:color w:val="000000"/>
                <w:sz w:val="20"/>
              </w:rPr>
              <w:t>Note: 1st Cheque book means cheque book of 10 leaves.</w:t>
            </w:r>
          </w:p>
        </w:tc>
      </w:tr>
      <w:tr w:rsidR="00820F3E" w:rsidRPr="00C72D55" w:rsidTr="00820F3E">
        <w:trPr>
          <w:trHeight w:val="258"/>
        </w:trPr>
        <w:tc>
          <w:tcPr>
            <w:tcW w:w="741" w:type="dxa"/>
            <w:vMerge/>
            <w:vAlign w:val="center"/>
          </w:tcPr>
          <w:p w:rsidR="00820F3E" w:rsidRPr="00C72D55" w:rsidRDefault="00820F3E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8" w:type="dxa"/>
            <w:vMerge/>
            <w:vAlign w:val="center"/>
          </w:tcPr>
          <w:p w:rsidR="00820F3E" w:rsidRPr="00C72D55" w:rsidRDefault="00820F3E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99" w:type="dxa"/>
            <w:vMerge/>
          </w:tcPr>
          <w:p w:rsidR="00820F3E" w:rsidRPr="00C72D55" w:rsidRDefault="00820F3E"/>
        </w:tc>
        <w:tc>
          <w:tcPr>
            <w:tcW w:w="1380" w:type="dxa"/>
            <w:tcBorders>
              <w:right w:val="single" w:sz="4" w:space="0" w:color="auto"/>
            </w:tcBorders>
          </w:tcPr>
          <w:p w:rsidR="00820F3E" w:rsidRPr="00C72D55" w:rsidRDefault="00820F3E"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CA/CC/OD</w:t>
            </w:r>
          </w:p>
        </w:tc>
        <w:tc>
          <w:tcPr>
            <w:tcW w:w="8386" w:type="dxa"/>
            <w:gridSpan w:val="3"/>
            <w:tcBorders>
              <w:left w:val="single" w:sz="4" w:space="0" w:color="auto"/>
            </w:tcBorders>
          </w:tcPr>
          <w:p w:rsidR="00820F3E" w:rsidRPr="00C72D55" w:rsidRDefault="00820F3E" w:rsidP="00820F3E">
            <w:pPr>
              <w:rPr>
                <w:rFonts w:asciiTheme="majorHAnsi" w:hAnsiTheme="majorHAnsi"/>
                <w:color w:val="000000"/>
                <w:sz w:val="20"/>
              </w:rPr>
            </w:pPr>
            <w:r w:rsidRPr="00C72D55">
              <w:rPr>
                <w:rFonts w:asciiTheme="majorHAnsi" w:hAnsiTheme="majorHAnsi"/>
                <w:color w:val="000000"/>
                <w:sz w:val="20"/>
              </w:rPr>
              <w:t xml:space="preserve">1st cheque book is free and subsequent cheque book @ Rs. 5.00/- per </w:t>
            </w:r>
            <w:proofErr w:type="gramStart"/>
            <w:r w:rsidRPr="00C72D55">
              <w:rPr>
                <w:rFonts w:asciiTheme="majorHAnsi" w:hAnsiTheme="majorHAnsi"/>
                <w:color w:val="000000"/>
                <w:sz w:val="20"/>
              </w:rPr>
              <w:t>leaf .</w:t>
            </w:r>
            <w:proofErr w:type="gramEnd"/>
            <w:r w:rsidRPr="00C72D55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</w:p>
          <w:p w:rsidR="00820F3E" w:rsidRPr="00C72D55" w:rsidRDefault="00820F3E" w:rsidP="00820F3E">
            <w:pPr>
              <w:rPr>
                <w:rFonts w:asciiTheme="majorHAnsi" w:hAnsiTheme="majorHAnsi"/>
                <w:color w:val="000000"/>
                <w:sz w:val="6"/>
                <w:szCs w:val="6"/>
              </w:rPr>
            </w:pPr>
          </w:p>
          <w:p w:rsidR="00820F3E" w:rsidRPr="00C72D55" w:rsidRDefault="00820F3E" w:rsidP="00820F3E">
            <w:pPr>
              <w:rPr>
                <w:b/>
                <w:bCs/>
              </w:rPr>
            </w:pPr>
            <w:r w:rsidRPr="00C72D55">
              <w:rPr>
                <w:rFonts w:asciiTheme="majorHAnsi" w:hAnsiTheme="majorHAnsi"/>
                <w:b/>
                <w:bCs/>
                <w:color w:val="000000"/>
                <w:sz w:val="20"/>
              </w:rPr>
              <w:t>Note: 1st Cheque book means cheque book of 50 leaves.</w:t>
            </w:r>
          </w:p>
        </w:tc>
      </w:tr>
      <w:tr w:rsidR="00827324" w:rsidRPr="00C72D55" w:rsidTr="00B376D1">
        <w:trPr>
          <w:trHeight w:val="258"/>
        </w:trPr>
        <w:tc>
          <w:tcPr>
            <w:tcW w:w="741" w:type="dxa"/>
            <w:vAlign w:val="center"/>
          </w:tcPr>
          <w:p w:rsidR="00827324" w:rsidRPr="00C72D55" w:rsidRDefault="00827324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4</w:t>
            </w:r>
          </w:p>
        </w:tc>
        <w:tc>
          <w:tcPr>
            <w:tcW w:w="3148" w:type="dxa"/>
            <w:vAlign w:val="center"/>
          </w:tcPr>
          <w:p w:rsidR="00827324" w:rsidRPr="00C72D55" w:rsidRDefault="00827324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2"/>
              </w:rPr>
            </w:pP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>Opening &amp; Maintenance of Minimum Balances</w:t>
            </w:r>
          </w:p>
        </w:tc>
        <w:tc>
          <w:tcPr>
            <w:tcW w:w="10965" w:type="dxa"/>
            <w:gridSpan w:val="5"/>
          </w:tcPr>
          <w:p w:rsidR="00827324" w:rsidRPr="00C72D55" w:rsidRDefault="00827324" w:rsidP="00827324">
            <w:r w:rsidRPr="00C72D55">
              <w:t xml:space="preserve">*Frequency  Quarterly </w:t>
            </w:r>
          </w:p>
          <w:p w:rsidR="00827324" w:rsidRPr="00C72D55" w:rsidRDefault="00827324" w:rsidP="00827324">
            <w:r w:rsidRPr="00C72D55">
              <w:t xml:space="preserve">For maintaining Balance Quarter is defined as under: </w:t>
            </w:r>
          </w:p>
          <w:p w:rsidR="00827324" w:rsidRPr="00C72D55" w:rsidRDefault="00827324" w:rsidP="00827324">
            <w:r w:rsidRPr="00C72D55">
              <w:t>16th March to 15th June, 16th June to 15th September,16th September to 15th December,16th December to 15th March</w:t>
            </w:r>
          </w:p>
        </w:tc>
      </w:tr>
      <w:tr w:rsidR="00F33638" w:rsidRPr="00C72D55" w:rsidTr="00827324">
        <w:trPr>
          <w:trHeight w:val="258"/>
        </w:trPr>
        <w:tc>
          <w:tcPr>
            <w:tcW w:w="741" w:type="dxa"/>
            <w:vMerge w:val="restart"/>
            <w:vAlign w:val="center"/>
          </w:tcPr>
          <w:p w:rsidR="00F33638" w:rsidRPr="00C72D55" w:rsidRDefault="00F33638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(a)</w:t>
            </w:r>
          </w:p>
        </w:tc>
        <w:tc>
          <w:tcPr>
            <w:tcW w:w="3148" w:type="dxa"/>
            <w:vMerge w:val="restart"/>
            <w:vAlign w:val="center"/>
          </w:tcPr>
          <w:p w:rsidR="00F33638" w:rsidRPr="00C72D55" w:rsidRDefault="00F3363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Current Account</w:t>
            </w:r>
          </w:p>
        </w:tc>
        <w:tc>
          <w:tcPr>
            <w:tcW w:w="1199" w:type="dxa"/>
            <w:vMerge w:val="restart"/>
            <w:vAlign w:val="center"/>
          </w:tcPr>
          <w:p w:rsidR="00F33638" w:rsidRPr="00C72D55" w:rsidRDefault="00F33638" w:rsidP="00827324">
            <w:pPr>
              <w:jc w:val="center"/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</w:tcPr>
          <w:p w:rsidR="00F33638" w:rsidRPr="00C72D55" w:rsidRDefault="00F33638"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Rural/Semi Urban - Quarterly Average Balance(QAB) of Rs. 2000/- is not maintained</w:t>
            </w:r>
          </w:p>
        </w:tc>
        <w:tc>
          <w:tcPr>
            <w:tcW w:w="6178" w:type="dxa"/>
            <w:gridSpan w:val="2"/>
            <w:tcBorders>
              <w:left w:val="single" w:sz="4" w:space="0" w:color="auto"/>
            </w:tcBorders>
          </w:tcPr>
          <w:p w:rsidR="00F33638" w:rsidRPr="00C72D55" w:rsidRDefault="00F33638">
            <w:r w:rsidRPr="00C72D55">
              <w:t>Rs 400/- per Quarter</w:t>
            </w:r>
          </w:p>
        </w:tc>
      </w:tr>
      <w:tr w:rsidR="00F33638" w:rsidRPr="00C72D55" w:rsidTr="00F33638">
        <w:trPr>
          <w:trHeight w:val="524"/>
        </w:trPr>
        <w:tc>
          <w:tcPr>
            <w:tcW w:w="741" w:type="dxa"/>
            <w:vMerge/>
            <w:vAlign w:val="center"/>
          </w:tcPr>
          <w:p w:rsidR="00F33638" w:rsidRPr="00C72D55" w:rsidRDefault="00F33638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8" w:type="dxa"/>
            <w:vMerge/>
            <w:vAlign w:val="center"/>
          </w:tcPr>
          <w:p w:rsidR="00F33638" w:rsidRPr="00C72D55" w:rsidRDefault="00F3363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99" w:type="dxa"/>
            <w:vMerge/>
          </w:tcPr>
          <w:p w:rsidR="00F33638" w:rsidRPr="00C72D55" w:rsidRDefault="00F33638"/>
        </w:tc>
        <w:tc>
          <w:tcPr>
            <w:tcW w:w="35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3638" w:rsidRPr="00C72D55" w:rsidRDefault="00F33638" w:rsidP="00827324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Urban- Quarterly Average Balance (QAB) of Rs. 5000/- is not maintained.</w:t>
            </w:r>
          </w:p>
          <w:p w:rsidR="00F33638" w:rsidRPr="00C72D55" w:rsidRDefault="00F33638" w:rsidP="00827324"/>
        </w:tc>
        <w:tc>
          <w:tcPr>
            <w:tcW w:w="61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3638" w:rsidRPr="00C72D55" w:rsidRDefault="00F33638" w:rsidP="00827324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 600/- per Quarter</w:t>
            </w:r>
          </w:p>
          <w:p w:rsidR="00F33638" w:rsidRPr="00C72D55" w:rsidRDefault="00F33638" w:rsidP="00827324"/>
        </w:tc>
      </w:tr>
      <w:tr w:rsidR="00F33638" w:rsidRPr="00C72D55" w:rsidTr="00F33638">
        <w:trPr>
          <w:trHeight w:val="744"/>
        </w:trPr>
        <w:tc>
          <w:tcPr>
            <w:tcW w:w="741" w:type="dxa"/>
            <w:vMerge/>
            <w:vAlign w:val="center"/>
          </w:tcPr>
          <w:p w:rsidR="00F33638" w:rsidRPr="00C72D55" w:rsidRDefault="00F33638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8" w:type="dxa"/>
            <w:vMerge/>
            <w:vAlign w:val="center"/>
          </w:tcPr>
          <w:p w:rsidR="00F33638" w:rsidRPr="00C72D55" w:rsidRDefault="00F3363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99" w:type="dxa"/>
            <w:vMerge/>
          </w:tcPr>
          <w:p w:rsidR="00F33638" w:rsidRPr="00C72D55" w:rsidRDefault="00F33638"/>
        </w:tc>
        <w:tc>
          <w:tcPr>
            <w:tcW w:w="35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3638" w:rsidRPr="00C72D55" w:rsidRDefault="00F33638" w:rsidP="00827324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Metro - Quarterly Average 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Balance(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QAB) of Rs. 10000/- is not maintained</w:t>
            </w:r>
            <w:r w:rsidR="00AE5C54"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.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3638" w:rsidRPr="00C72D55" w:rsidRDefault="00F33638" w:rsidP="00827324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 800/- per Quarter</w:t>
            </w:r>
          </w:p>
        </w:tc>
      </w:tr>
      <w:tr w:rsidR="00D012BC" w:rsidRPr="00C72D55" w:rsidTr="00D012BC">
        <w:trPr>
          <w:trHeight w:val="258"/>
        </w:trPr>
        <w:tc>
          <w:tcPr>
            <w:tcW w:w="741" w:type="dxa"/>
            <w:vMerge w:val="restart"/>
            <w:vAlign w:val="center"/>
          </w:tcPr>
          <w:p w:rsidR="00D012BC" w:rsidRPr="00C72D55" w:rsidRDefault="00D012BC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(b)</w:t>
            </w:r>
          </w:p>
        </w:tc>
        <w:tc>
          <w:tcPr>
            <w:tcW w:w="3148" w:type="dxa"/>
            <w:vMerge w:val="restart"/>
            <w:vAlign w:val="center"/>
          </w:tcPr>
          <w:p w:rsidR="00D012BC" w:rsidRPr="00C72D55" w:rsidRDefault="00D012BC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Savings Bank Accounts. </w:t>
            </w:r>
          </w:p>
          <w:p w:rsidR="00D012BC" w:rsidRPr="00C72D55" w:rsidRDefault="00D012BC" w:rsidP="00B376D1">
            <w:pPr>
              <w:rPr>
                <w:rFonts w:asciiTheme="majorHAnsi" w:hAnsiTheme="majorHAnsi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D012BC" w:rsidRPr="00C72D55" w:rsidRDefault="00D012BC" w:rsidP="00D012BC">
            <w:pPr>
              <w:jc w:val="center"/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</w:tcPr>
          <w:p w:rsidR="00D012BC" w:rsidRPr="00C72D55" w:rsidRDefault="00D012BC"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Rural/Semi Urban (QAB - Rs. 500/-) - Per Quarter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D012BC" w:rsidRPr="00C72D55" w:rsidRDefault="00D012BC">
            <w:r w:rsidRPr="00C72D55">
              <w:t xml:space="preserve">Rs. 125/- per Quarter                                               </w:t>
            </w:r>
          </w:p>
        </w:tc>
        <w:tc>
          <w:tcPr>
            <w:tcW w:w="3938" w:type="dxa"/>
            <w:tcBorders>
              <w:left w:val="single" w:sz="4" w:space="0" w:color="auto"/>
            </w:tcBorders>
          </w:tcPr>
          <w:p w:rsidR="00D012BC" w:rsidRPr="00C72D55" w:rsidRDefault="00D012BC" w:rsidP="00D012BC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Note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: If QAB is in range of Rs. 250-499 - 50%,   </w:t>
            </w:r>
          </w:p>
          <w:p w:rsidR="00D012BC" w:rsidRPr="00C72D55" w:rsidRDefault="00D012BC" w:rsidP="00D012BC"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If QAB is Rs. 100-249 - 80% and IF QAB is below Rs 100- 100%</w:t>
            </w:r>
          </w:p>
        </w:tc>
      </w:tr>
      <w:tr w:rsidR="00D012BC" w:rsidRPr="00C72D55" w:rsidTr="00D012BC">
        <w:trPr>
          <w:trHeight w:val="258"/>
        </w:trPr>
        <w:tc>
          <w:tcPr>
            <w:tcW w:w="741" w:type="dxa"/>
            <w:vMerge/>
            <w:vAlign w:val="center"/>
          </w:tcPr>
          <w:p w:rsidR="00D012BC" w:rsidRPr="00C72D55" w:rsidRDefault="00D012BC" w:rsidP="00B376D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48" w:type="dxa"/>
            <w:vMerge/>
            <w:vAlign w:val="center"/>
          </w:tcPr>
          <w:p w:rsidR="00D012BC" w:rsidRPr="00C72D55" w:rsidRDefault="00D012BC" w:rsidP="00B376D1">
            <w:pPr>
              <w:rPr>
                <w:rFonts w:asciiTheme="majorHAnsi" w:hAnsiTheme="majorHAnsi"/>
              </w:rPr>
            </w:pPr>
          </w:p>
        </w:tc>
        <w:tc>
          <w:tcPr>
            <w:tcW w:w="1199" w:type="dxa"/>
            <w:vMerge/>
          </w:tcPr>
          <w:p w:rsidR="00D012BC" w:rsidRPr="00C72D55" w:rsidRDefault="00D012BC"/>
        </w:tc>
        <w:tc>
          <w:tcPr>
            <w:tcW w:w="3588" w:type="dxa"/>
            <w:gridSpan w:val="2"/>
            <w:tcBorders>
              <w:right w:val="single" w:sz="4" w:space="0" w:color="auto"/>
            </w:tcBorders>
          </w:tcPr>
          <w:p w:rsidR="00D012BC" w:rsidRPr="00C72D55" w:rsidRDefault="00D012BC"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Urban/Metro (QAB - Rs. 1000/-) -Per  Quarter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D012BC" w:rsidRPr="00C72D55" w:rsidRDefault="00D012BC">
            <w:r w:rsidRPr="00C72D55">
              <w:t xml:space="preserve">Rs 250/- per Quarter                                               </w:t>
            </w:r>
          </w:p>
        </w:tc>
        <w:tc>
          <w:tcPr>
            <w:tcW w:w="3938" w:type="dxa"/>
            <w:tcBorders>
              <w:left w:val="single" w:sz="4" w:space="0" w:color="auto"/>
            </w:tcBorders>
          </w:tcPr>
          <w:p w:rsidR="00D012BC" w:rsidRPr="00C72D55" w:rsidRDefault="00D012BC" w:rsidP="00D012BC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Note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: If QAB is in range of Rs. 500-999 - 50%,   </w:t>
            </w:r>
          </w:p>
          <w:p w:rsidR="00D012BC" w:rsidRPr="00C72D55" w:rsidRDefault="00D012BC" w:rsidP="00D012BC"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If QAB is Rs. 250-499 - 80% and IF QAB is below Rs 250- 100%</w:t>
            </w:r>
          </w:p>
        </w:tc>
      </w:tr>
      <w:tr w:rsidR="00D012BC" w:rsidRPr="00C72D55" w:rsidTr="00B376D1">
        <w:trPr>
          <w:trHeight w:val="258"/>
        </w:trPr>
        <w:tc>
          <w:tcPr>
            <w:tcW w:w="741" w:type="dxa"/>
            <w:vMerge/>
          </w:tcPr>
          <w:p w:rsidR="00D012BC" w:rsidRPr="00C72D55" w:rsidRDefault="00D012BC" w:rsidP="00B376D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48" w:type="dxa"/>
            <w:vMerge/>
          </w:tcPr>
          <w:p w:rsidR="00D012BC" w:rsidRPr="00C72D55" w:rsidRDefault="00D012BC" w:rsidP="00B376D1">
            <w:pPr>
              <w:rPr>
                <w:rFonts w:asciiTheme="majorHAnsi" w:hAnsiTheme="majorHAnsi"/>
              </w:rPr>
            </w:pPr>
          </w:p>
        </w:tc>
        <w:tc>
          <w:tcPr>
            <w:tcW w:w="1199" w:type="dxa"/>
            <w:vMerge/>
          </w:tcPr>
          <w:p w:rsidR="00D012BC" w:rsidRPr="00C72D55" w:rsidRDefault="00D012BC"/>
        </w:tc>
        <w:tc>
          <w:tcPr>
            <w:tcW w:w="9766" w:type="dxa"/>
            <w:gridSpan w:val="4"/>
          </w:tcPr>
          <w:p w:rsidR="00D012BC" w:rsidRPr="00C72D55" w:rsidRDefault="00D012BC">
            <w:pPr>
              <w:rPr>
                <w:b/>
                <w:bCs/>
              </w:rPr>
            </w:pPr>
            <w:r w:rsidRPr="00C72D55">
              <w:rPr>
                <w:b/>
                <w:bCs/>
              </w:rPr>
              <w:t>* Pensioners (All category of Branches),</w:t>
            </w: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Salary A/C,</w:t>
            </w:r>
            <w:r w:rsidRPr="00C72D55">
              <w:rPr>
                <w:b/>
                <w:bCs/>
              </w:rPr>
              <w:t xml:space="preserve"> </w:t>
            </w: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NO FRILL, BSBD ACCOUNT-, Staff A/c- Nil</w:t>
            </w:r>
          </w:p>
        </w:tc>
      </w:tr>
    </w:tbl>
    <w:p w:rsidR="00771CF8" w:rsidRPr="00C72D55" w:rsidRDefault="00771CF8"/>
    <w:p w:rsidR="00771CF8" w:rsidRPr="00C72D55" w:rsidRDefault="00771CF8"/>
    <w:tbl>
      <w:tblPr>
        <w:tblStyle w:val="TableGrid"/>
        <w:tblW w:w="14712" w:type="dxa"/>
        <w:tblInd w:w="-743" w:type="dxa"/>
        <w:tblLook w:val="04A0" w:firstRow="1" w:lastRow="0" w:firstColumn="1" w:lastColumn="0" w:noHBand="0" w:noVBand="1"/>
      </w:tblPr>
      <w:tblGrid>
        <w:gridCol w:w="600"/>
        <w:gridCol w:w="3147"/>
        <w:gridCol w:w="1199"/>
        <w:gridCol w:w="1717"/>
        <w:gridCol w:w="2145"/>
        <w:gridCol w:w="22"/>
        <w:gridCol w:w="1237"/>
        <w:gridCol w:w="2691"/>
        <w:gridCol w:w="1954"/>
      </w:tblGrid>
      <w:tr w:rsidR="00A321F7" w:rsidRPr="00C72D55" w:rsidTr="0058233F">
        <w:trPr>
          <w:trHeight w:val="437"/>
        </w:trPr>
        <w:tc>
          <w:tcPr>
            <w:tcW w:w="600" w:type="dxa"/>
          </w:tcPr>
          <w:p w:rsidR="00A321F7" w:rsidRPr="00C72D55" w:rsidRDefault="00A321F7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lastRenderedPageBreak/>
              <w:t xml:space="preserve">Sr. No.        </w:t>
            </w:r>
          </w:p>
        </w:tc>
        <w:tc>
          <w:tcPr>
            <w:tcW w:w="3147" w:type="dxa"/>
          </w:tcPr>
          <w:p w:rsidR="00A321F7" w:rsidRPr="00C72D55" w:rsidRDefault="00A321F7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1199" w:type="dxa"/>
          </w:tcPr>
          <w:p w:rsidR="00A321F7" w:rsidRPr="00C72D55" w:rsidRDefault="00A321F7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System/ Manual</w:t>
            </w:r>
          </w:p>
        </w:tc>
        <w:tc>
          <w:tcPr>
            <w:tcW w:w="9766" w:type="dxa"/>
            <w:gridSpan w:val="6"/>
            <w:vAlign w:val="center"/>
          </w:tcPr>
          <w:p w:rsidR="00A321F7" w:rsidRPr="00C72D55" w:rsidRDefault="008D53A2" w:rsidP="00B376D1">
            <w:pPr>
              <w:jc w:val="center"/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Service Charges (Excluding GST)</w:t>
            </w:r>
          </w:p>
        </w:tc>
      </w:tr>
      <w:tr w:rsidR="00A321F7" w:rsidRPr="00C72D55" w:rsidTr="0058233F">
        <w:trPr>
          <w:trHeight w:val="650"/>
        </w:trPr>
        <w:tc>
          <w:tcPr>
            <w:tcW w:w="600" w:type="dxa"/>
            <w:vAlign w:val="center"/>
          </w:tcPr>
          <w:p w:rsidR="00A321F7" w:rsidRPr="00C72D55" w:rsidRDefault="00A321F7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 xml:space="preserve">   5</w:t>
            </w:r>
          </w:p>
        </w:tc>
        <w:tc>
          <w:tcPr>
            <w:tcW w:w="3147" w:type="dxa"/>
            <w:vAlign w:val="center"/>
          </w:tcPr>
          <w:p w:rsidR="00A321F7" w:rsidRPr="00C72D55" w:rsidRDefault="00A321F7" w:rsidP="00B376D1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>Addition / Deletion of names in Accounts/ Nomination / Lockers/Change in operational instructions (including Lockers)</w:t>
            </w: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99" w:type="dxa"/>
            <w:vAlign w:val="center"/>
          </w:tcPr>
          <w:p w:rsidR="00A321F7" w:rsidRPr="00C72D55" w:rsidRDefault="00A321F7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9766" w:type="dxa"/>
            <w:gridSpan w:val="6"/>
            <w:vAlign w:val="center"/>
          </w:tcPr>
          <w:p w:rsidR="00A321F7" w:rsidRPr="00C72D55" w:rsidRDefault="00A321F7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150/- per occasion.</w:t>
            </w:r>
          </w:p>
          <w:p w:rsidR="00A321F7" w:rsidRPr="00C72D55" w:rsidRDefault="00A321F7" w:rsidP="00A321F7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(</w:t>
            </w: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Note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: No charge for deletion of name on account of death of customer in joint A/c)</w:t>
            </w:r>
          </w:p>
          <w:p w:rsidR="00A321F7" w:rsidRPr="00C72D55" w:rsidRDefault="00A321F7" w:rsidP="00A321F7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6"/>
                <w:szCs w:val="6"/>
              </w:rPr>
            </w:pPr>
          </w:p>
          <w:p w:rsidR="00A321F7" w:rsidRPr="00C72D55" w:rsidRDefault="00A321F7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 First Time Nomination is Free, However, Modification/ Change in Nomination -Rs. 100/-</w:t>
            </w:r>
          </w:p>
        </w:tc>
      </w:tr>
      <w:tr w:rsidR="00813CEC" w:rsidRPr="00C72D55" w:rsidTr="0058233F">
        <w:trPr>
          <w:trHeight w:val="360"/>
        </w:trPr>
        <w:tc>
          <w:tcPr>
            <w:tcW w:w="600" w:type="dxa"/>
            <w:vMerge w:val="restart"/>
            <w:vAlign w:val="center"/>
          </w:tcPr>
          <w:p w:rsidR="00813CEC" w:rsidRPr="00C72D55" w:rsidRDefault="00813CEC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6</w:t>
            </w:r>
          </w:p>
        </w:tc>
        <w:tc>
          <w:tcPr>
            <w:tcW w:w="3147" w:type="dxa"/>
            <w:vMerge w:val="restart"/>
            <w:vAlign w:val="center"/>
          </w:tcPr>
          <w:p w:rsidR="00813CEC" w:rsidRPr="00C72D55" w:rsidRDefault="00813CEC" w:rsidP="00B376D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>Charges for Standing instructions</w:t>
            </w:r>
          </w:p>
        </w:tc>
        <w:tc>
          <w:tcPr>
            <w:tcW w:w="1199" w:type="dxa"/>
            <w:vMerge w:val="restart"/>
            <w:vAlign w:val="center"/>
          </w:tcPr>
          <w:p w:rsidR="00813CEC" w:rsidRPr="00C72D55" w:rsidRDefault="00813CEC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51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CEC" w:rsidRPr="00C72D55" w:rsidRDefault="00813CEC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Within the bank              </w:t>
            </w:r>
          </w:p>
          <w:p w:rsidR="00813CEC" w:rsidRPr="00C72D55" w:rsidRDefault="00813CEC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  <w:tc>
          <w:tcPr>
            <w:tcW w:w="46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CEC" w:rsidRPr="00C72D55" w:rsidRDefault="00813CEC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No charge</w:t>
            </w:r>
          </w:p>
          <w:p w:rsidR="00813CEC" w:rsidRPr="00C72D55" w:rsidRDefault="00813CEC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</w:tr>
      <w:tr w:rsidR="00813CEC" w:rsidRPr="00C72D55" w:rsidTr="0058233F">
        <w:trPr>
          <w:trHeight w:val="792"/>
        </w:trPr>
        <w:tc>
          <w:tcPr>
            <w:tcW w:w="600" w:type="dxa"/>
            <w:vMerge/>
            <w:vAlign w:val="center"/>
          </w:tcPr>
          <w:p w:rsidR="00813CEC" w:rsidRPr="00C72D55" w:rsidRDefault="00813CEC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7" w:type="dxa"/>
            <w:vMerge/>
            <w:vAlign w:val="center"/>
          </w:tcPr>
          <w:p w:rsidR="00813CEC" w:rsidRPr="00C72D55" w:rsidRDefault="00813CEC" w:rsidP="00B376D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1199" w:type="dxa"/>
            <w:vMerge/>
            <w:vAlign w:val="center"/>
          </w:tcPr>
          <w:p w:rsidR="00813CEC" w:rsidRPr="00C72D55" w:rsidRDefault="00813CEC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C" w:rsidRPr="00C72D55" w:rsidRDefault="00813CEC" w:rsidP="00813CEC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In case of credits for outside the branch whether in same city or other cities </w:t>
            </w:r>
            <w:proofErr w:type="spell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i.e</w:t>
            </w:r>
            <w:proofErr w:type="spell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in other branches / Offices such as LIC etc.   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EC" w:rsidRPr="00C72D55" w:rsidRDefault="00813CEC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Rs. 50/- per transaction plus applicable remittance 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charges  plus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actual postage charges.             </w:t>
            </w:r>
          </w:p>
          <w:p w:rsidR="00813CEC" w:rsidRPr="00C72D55" w:rsidRDefault="00813CEC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        </w:t>
            </w:r>
          </w:p>
        </w:tc>
      </w:tr>
      <w:tr w:rsidR="00813CEC" w:rsidRPr="00C72D55" w:rsidTr="0058233F">
        <w:trPr>
          <w:trHeight w:val="368"/>
        </w:trPr>
        <w:tc>
          <w:tcPr>
            <w:tcW w:w="600" w:type="dxa"/>
            <w:vMerge/>
            <w:vAlign w:val="center"/>
          </w:tcPr>
          <w:p w:rsidR="00813CEC" w:rsidRPr="00C72D55" w:rsidRDefault="00813CEC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7" w:type="dxa"/>
            <w:vMerge/>
            <w:vAlign w:val="center"/>
          </w:tcPr>
          <w:p w:rsidR="00813CEC" w:rsidRPr="00C72D55" w:rsidRDefault="00813CEC" w:rsidP="00B376D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1199" w:type="dxa"/>
            <w:vMerge/>
            <w:vAlign w:val="center"/>
          </w:tcPr>
          <w:p w:rsidR="00813CEC" w:rsidRPr="00C72D55" w:rsidRDefault="00813CEC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CEC" w:rsidRPr="00C72D55" w:rsidRDefault="00813CEC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Failure due to insufficient balance               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CEC" w:rsidRPr="00C72D55" w:rsidRDefault="00813CEC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 100/- per occasion.</w:t>
            </w:r>
          </w:p>
        </w:tc>
      </w:tr>
      <w:tr w:rsidR="00122919" w:rsidRPr="00C72D55" w:rsidTr="0058233F">
        <w:trPr>
          <w:trHeight w:val="348"/>
        </w:trPr>
        <w:tc>
          <w:tcPr>
            <w:tcW w:w="600" w:type="dxa"/>
            <w:vMerge w:val="restart"/>
            <w:vAlign w:val="center"/>
          </w:tcPr>
          <w:p w:rsidR="00122919" w:rsidRPr="00C72D55" w:rsidRDefault="00122919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7</w:t>
            </w:r>
          </w:p>
        </w:tc>
        <w:tc>
          <w:tcPr>
            <w:tcW w:w="3147" w:type="dxa"/>
            <w:vMerge w:val="restart"/>
            <w:vAlign w:val="center"/>
          </w:tcPr>
          <w:p w:rsidR="00122919" w:rsidRPr="00C72D55" w:rsidRDefault="00122919" w:rsidP="00B376D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Stop Payment</w:t>
            </w:r>
          </w:p>
        </w:tc>
        <w:tc>
          <w:tcPr>
            <w:tcW w:w="1199" w:type="dxa"/>
            <w:vMerge w:val="restart"/>
            <w:vAlign w:val="center"/>
          </w:tcPr>
          <w:p w:rsidR="00122919" w:rsidRPr="00C72D55" w:rsidRDefault="00122919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51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919" w:rsidRPr="00C72D55" w:rsidRDefault="0012291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S.B.</w:t>
            </w:r>
          </w:p>
        </w:tc>
        <w:tc>
          <w:tcPr>
            <w:tcW w:w="46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2919" w:rsidRPr="00C72D55" w:rsidRDefault="0012291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 100/- per instrument</w:t>
            </w:r>
          </w:p>
        </w:tc>
      </w:tr>
      <w:tr w:rsidR="00122919" w:rsidRPr="00C72D55" w:rsidTr="0058233F">
        <w:trPr>
          <w:trHeight w:val="290"/>
        </w:trPr>
        <w:tc>
          <w:tcPr>
            <w:tcW w:w="600" w:type="dxa"/>
            <w:vMerge/>
            <w:vAlign w:val="center"/>
          </w:tcPr>
          <w:p w:rsidR="00122919" w:rsidRPr="00C72D55" w:rsidRDefault="00122919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7" w:type="dxa"/>
            <w:vMerge/>
            <w:vAlign w:val="center"/>
          </w:tcPr>
          <w:p w:rsidR="00122919" w:rsidRPr="00C72D55" w:rsidRDefault="00122919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99" w:type="dxa"/>
            <w:vMerge/>
            <w:vAlign w:val="center"/>
          </w:tcPr>
          <w:p w:rsidR="00122919" w:rsidRPr="00C72D55" w:rsidRDefault="00122919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919" w:rsidRPr="00C72D55" w:rsidRDefault="0012291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C.A./C.C./OD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2919" w:rsidRPr="00C72D55" w:rsidRDefault="0012291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 200/- per instrument</w:t>
            </w:r>
          </w:p>
        </w:tc>
      </w:tr>
      <w:tr w:rsidR="00122919" w:rsidRPr="00C72D55" w:rsidTr="0058233F">
        <w:trPr>
          <w:trHeight w:val="336"/>
        </w:trPr>
        <w:tc>
          <w:tcPr>
            <w:tcW w:w="600" w:type="dxa"/>
            <w:vMerge w:val="restart"/>
            <w:vAlign w:val="center"/>
          </w:tcPr>
          <w:p w:rsidR="00122919" w:rsidRPr="00C72D55" w:rsidRDefault="00122919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8</w:t>
            </w:r>
          </w:p>
        </w:tc>
        <w:tc>
          <w:tcPr>
            <w:tcW w:w="3147" w:type="dxa"/>
            <w:vMerge w:val="restart"/>
            <w:vAlign w:val="center"/>
          </w:tcPr>
          <w:p w:rsidR="00122919" w:rsidRPr="00C72D55" w:rsidRDefault="00122919" w:rsidP="00B376D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In case of Loss of Complete blank cheque book</w:t>
            </w:r>
          </w:p>
        </w:tc>
        <w:tc>
          <w:tcPr>
            <w:tcW w:w="1199" w:type="dxa"/>
            <w:vMerge w:val="restart"/>
            <w:vAlign w:val="center"/>
          </w:tcPr>
          <w:p w:rsidR="00122919" w:rsidRPr="00C72D55" w:rsidRDefault="00122919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51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919" w:rsidRPr="00C72D55" w:rsidRDefault="00122919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S.B.</w:t>
            </w:r>
          </w:p>
        </w:tc>
        <w:tc>
          <w:tcPr>
            <w:tcW w:w="46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2919" w:rsidRPr="00C72D55" w:rsidRDefault="0012291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 500/-</w:t>
            </w:r>
          </w:p>
        </w:tc>
      </w:tr>
      <w:tr w:rsidR="00122919" w:rsidRPr="00C72D55" w:rsidTr="0058233F">
        <w:trPr>
          <w:trHeight w:val="302"/>
        </w:trPr>
        <w:tc>
          <w:tcPr>
            <w:tcW w:w="600" w:type="dxa"/>
            <w:vMerge/>
            <w:vAlign w:val="center"/>
          </w:tcPr>
          <w:p w:rsidR="00122919" w:rsidRPr="00C72D55" w:rsidRDefault="00122919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7" w:type="dxa"/>
            <w:vMerge/>
            <w:vAlign w:val="center"/>
          </w:tcPr>
          <w:p w:rsidR="00122919" w:rsidRPr="00C72D55" w:rsidRDefault="00122919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99" w:type="dxa"/>
            <w:vMerge/>
            <w:vAlign w:val="center"/>
          </w:tcPr>
          <w:p w:rsidR="00122919" w:rsidRPr="00C72D55" w:rsidRDefault="00122919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19" w:rsidRPr="00C72D55" w:rsidRDefault="00122919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C.A./C.C./OD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919" w:rsidRPr="00C72D55" w:rsidRDefault="0012291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 1000/-</w:t>
            </w:r>
          </w:p>
        </w:tc>
      </w:tr>
      <w:tr w:rsidR="009F5FC0" w:rsidRPr="00C72D55" w:rsidTr="0058233F">
        <w:trPr>
          <w:trHeight w:val="302"/>
        </w:trPr>
        <w:tc>
          <w:tcPr>
            <w:tcW w:w="600" w:type="dxa"/>
            <w:vAlign w:val="center"/>
          </w:tcPr>
          <w:p w:rsidR="009F5FC0" w:rsidRPr="00C72D55" w:rsidRDefault="009F5FC0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9</w:t>
            </w:r>
          </w:p>
        </w:tc>
        <w:tc>
          <w:tcPr>
            <w:tcW w:w="3147" w:type="dxa"/>
            <w:vAlign w:val="center"/>
          </w:tcPr>
          <w:p w:rsidR="009F5FC0" w:rsidRPr="00C72D55" w:rsidRDefault="009F5FC0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  <w:t>Incidental charges for Inoperative Accounts</w:t>
            </w:r>
          </w:p>
        </w:tc>
        <w:tc>
          <w:tcPr>
            <w:tcW w:w="1199" w:type="dxa"/>
            <w:vAlign w:val="center"/>
          </w:tcPr>
          <w:p w:rsidR="009F5FC0" w:rsidRPr="00C72D55" w:rsidRDefault="009F5FC0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C0" w:rsidRPr="00C72D55" w:rsidRDefault="009F5FC0" w:rsidP="009F5FC0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A) Inoperative Savings Bank a/cs.</w:t>
            </w:r>
          </w:p>
          <w:p w:rsidR="009F5FC0" w:rsidRPr="00C72D55" w:rsidRDefault="009F5FC0" w:rsidP="009F5FC0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i) Account maintaining stipulated minimum balance. </w:t>
            </w:r>
          </w:p>
          <w:p w:rsidR="009F5FC0" w:rsidRPr="00C72D55" w:rsidRDefault="009F5FC0" w:rsidP="009F5FC0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ii) Penal charges on inoperative Savings accounts where stipulated minimum balance is not maintained as per RBI guideline.</w:t>
            </w:r>
          </w:p>
          <w:p w:rsidR="009F5FC0" w:rsidRPr="00C72D55" w:rsidRDefault="009F5FC0" w:rsidP="009F5FC0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  <w:p w:rsidR="009F5FC0" w:rsidRPr="00C72D55" w:rsidRDefault="009F5FC0" w:rsidP="009F5FC0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B) For inoperative Current Account.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FC0" w:rsidRPr="00C72D55" w:rsidRDefault="009F5FC0" w:rsidP="009F5FC0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No charge</w:t>
            </w:r>
          </w:p>
          <w:p w:rsidR="009F5FC0" w:rsidRPr="00C72D55" w:rsidRDefault="009F5FC0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</w:tr>
      <w:tr w:rsidR="00D4631A" w:rsidRPr="00C72D55" w:rsidTr="0058233F">
        <w:trPr>
          <w:trHeight w:val="324"/>
        </w:trPr>
        <w:tc>
          <w:tcPr>
            <w:tcW w:w="600" w:type="dxa"/>
            <w:vMerge w:val="restart"/>
            <w:vAlign w:val="center"/>
          </w:tcPr>
          <w:p w:rsidR="00D4631A" w:rsidRPr="00C72D55" w:rsidRDefault="00D4631A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10</w:t>
            </w:r>
          </w:p>
        </w:tc>
        <w:tc>
          <w:tcPr>
            <w:tcW w:w="3147" w:type="dxa"/>
            <w:vMerge w:val="restart"/>
            <w:vAlign w:val="center"/>
          </w:tcPr>
          <w:p w:rsidR="00D4631A" w:rsidRPr="00C72D55" w:rsidRDefault="00D4631A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>Charges for issuance of Balance Certificate, at the request of customer.</w:t>
            </w:r>
          </w:p>
        </w:tc>
        <w:tc>
          <w:tcPr>
            <w:tcW w:w="1199" w:type="dxa"/>
            <w:vMerge w:val="restart"/>
            <w:vAlign w:val="center"/>
          </w:tcPr>
          <w:p w:rsidR="00D4631A" w:rsidRPr="00C72D55" w:rsidRDefault="00D4631A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31A" w:rsidRPr="00C72D55" w:rsidRDefault="00D4631A" w:rsidP="00106F8A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Individuals - all type of A/Cs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31A" w:rsidRPr="00C72D55" w:rsidRDefault="00106F8A" w:rsidP="00106F8A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Rs. </w:t>
            </w:r>
            <w:r w:rsidR="00D4631A"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125/- per certificate (for individuals)</w:t>
            </w:r>
          </w:p>
        </w:tc>
      </w:tr>
      <w:tr w:rsidR="00D4631A" w:rsidRPr="00C72D55" w:rsidTr="0058233F">
        <w:trPr>
          <w:trHeight w:val="372"/>
        </w:trPr>
        <w:tc>
          <w:tcPr>
            <w:tcW w:w="600" w:type="dxa"/>
            <w:vMerge/>
            <w:vAlign w:val="center"/>
          </w:tcPr>
          <w:p w:rsidR="00D4631A" w:rsidRPr="00C72D55" w:rsidRDefault="00D4631A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7" w:type="dxa"/>
            <w:vMerge/>
            <w:vAlign w:val="center"/>
          </w:tcPr>
          <w:p w:rsidR="00D4631A" w:rsidRPr="00C72D55" w:rsidRDefault="00D4631A" w:rsidP="00B376D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1199" w:type="dxa"/>
            <w:vMerge/>
            <w:vAlign w:val="center"/>
          </w:tcPr>
          <w:p w:rsidR="00D4631A" w:rsidRPr="00C72D55" w:rsidRDefault="00D4631A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31A" w:rsidRPr="00C72D55" w:rsidRDefault="00106F8A" w:rsidP="00A321F7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Others - all types of A/Cs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31A" w:rsidRPr="00C72D55" w:rsidRDefault="00106F8A" w:rsidP="00A321F7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Rs. 150/- per certificate (for others)</w:t>
            </w:r>
          </w:p>
        </w:tc>
      </w:tr>
      <w:tr w:rsidR="009F5FC0" w:rsidRPr="00C72D55" w:rsidTr="0058233F">
        <w:trPr>
          <w:trHeight w:val="304"/>
        </w:trPr>
        <w:tc>
          <w:tcPr>
            <w:tcW w:w="600" w:type="dxa"/>
            <w:vAlign w:val="center"/>
          </w:tcPr>
          <w:p w:rsidR="009F5FC0" w:rsidRPr="00C72D55" w:rsidRDefault="00473F4C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11</w:t>
            </w:r>
          </w:p>
          <w:p w:rsidR="002F12C6" w:rsidRPr="00C72D55" w:rsidRDefault="002F12C6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lastRenderedPageBreak/>
              <w:t xml:space="preserve">Sr. No.        </w:t>
            </w:r>
          </w:p>
        </w:tc>
        <w:tc>
          <w:tcPr>
            <w:tcW w:w="3147" w:type="dxa"/>
            <w:vAlign w:val="center"/>
          </w:tcPr>
          <w:p w:rsidR="009F5FC0" w:rsidRPr="00C72D55" w:rsidRDefault="00473F4C" w:rsidP="00B376D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lastRenderedPageBreak/>
              <w:t>Charges for issuance of Interest Certificate, at the request of customer.</w:t>
            </w:r>
          </w:p>
          <w:p w:rsidR="002F12C6" w:rsidRPr="00C72D55" w:rsidRDefault="002F12C6" w:rsidP="00B376D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</w:p>
          <w:p w:rsidR="002F12C6" w:rsidRPr="00C72D55" w:rsidRDefault="002F12C6" w:rsidP="00B376D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</w:p>
          <w:p w:rsidR="002F12C6" w:rsidRPr="00C72D55" w:rsidRDefault="002F12C6" w:rsidP="00B376D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</w:p>
          <w:p w:rsidR="002F12C6" w:rsidRPr="00C72D55" w:rsidRDefault="002F12C6" w:rsidP="00B376D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</w:p>
          <w:p w:rsidR="002F12C6" w:rsidRPr="00C72D55" w:rsidRDefault="002F12C6" w:rsidP="00B376D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</w:p>
          <w:p w:rsidR="002F12C6" w:rsidRPr="00C72D55" w:rsidRDefault="002F12C6" w:rsidP="00B376D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</w:p>
          <w:p w:rsidR="002F12C6" w:rsidRPr="00C72D55" w:rsidRDefault="002F12C6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1199" w:type="dxa"/>
            <w:vAlign w:val="center"/>
          </w:tcPr>
          <w:p w:rsidR="009F5FC0" w:rsidRPr="00C72D55" w:rsidRDefault="00473F4C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lastRenderedPageBreak/>
              <w:t>Manual</w:t>
            </w:r>
          </w:p>
          <w:p w:rsidR="002F12C6" w:rsidRPr="00C72D55" w:rsidRDefault="002F12C6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  <w:p w:rsidR="002F12C6" w:rsidRPr="00C72D55" w:rsidRDefault="002F12C6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lastRenderedPageBreak/>
              <w:t>System/ Manual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4C" w:rsidRPr="00C72D55" w:rsidRDefault="00473F4C" w:rsidP="00473F4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lastRenderedPageBreak/>
              <w:t>First Certificate Free</w:t>
            </w:r>
          </w:p>
          <w:p w:rsidR="002A71E9" w:rsidRPr="00C72D55" w:rsidRDefault="00473F4C" w:rsidP="00473F4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Rs.100/- per certificate (</w:t>
            </w:r>
            <w:r w:rsidRPr="00C72D55">
              <w:rPr>
                <w:rFonts w:asciiTheme="majorHAnsi" w:hAnsiTheme="majorHAnsi" w:cs="Arial"/>
                <w:color w:val="000000" w:themeColor="text1"/>
                <w:sz w:val="20"/>
                <w:shd w:val="clear" w:color="auto" w:fill="FFFFFF"/>
              </w:rPr>
              <w:t>For Second/Additional Certificate</w:t>
            </w: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).</w:t>
            </w:r>
          </w:p>
          <w:p w:rsidR="00A746EB" w:rsidRPr="00C72D55" w:rsidRDefault="00A746EB" w:rsidP="00473F4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</w:p>
          <w:p w:rsidR="00A746EB" w:rsidRPr="00C72D55" w:rsidRDefault="00A746EB" w:rsidP="00473F4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</w:p>
          <w:p w:rsidR="00A746EB" w:rsidRPr="00C72D55" w:rsidRDefault="00A746EB" w:rsidP="00473F4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</w:p>
          <w:p w:rsidR="002F12C6" w:rsidRPr="00C72D55" w:rsidRDefault="002F12C6" w:rsidP="00473F4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</w:p>
          <w:p w:rsidR="002F12C6" w:rsidRPr="00C72D55" w:rsidRDefault="002F12C6" w:rsidP="00473F4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                  </w:t>
            </w:r>
          </w:p>
          <w:p w:rsidR="002A71E9" w:rsidRPr="00C72D55" w:rsidRDefault="002F12C6" w:rsidP="00473F4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2A71E9" w:rsidRPr="00C72D55" w:rsidRDefault="002F12C6" w:rsidP="002F12C6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lastRenderedPageBreak/>
              <w:t xml:space="preserve">                                               </w:t>
            </w:r>
            <w:r w:rsidR="008D53A2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Service Charges (Excluding GST)</w:t>
            </w:r>
          </w:p>
          <w:p w:rsidR="002F12C6" w:rsidRPr="00C72D55" w:rsidRDefault="002F12C6" w:rsidP="002F12C6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</w:tr>
      <w:tr w:rsidR="0051610D" w:rsidRPr="00C72D55" w:rsidTr="0058233F">
        <w:trPr>
          <w:trHeight w:val="1438"/>
        </w:trPr>
        <w:tc>
          <w:tcPr>
            <w:tcW w:w="600" w:type="dxa"/>
            <w:vMerge w:val="restart"/>
            <w:vAlign w:val="center"/>
          </w:tcPr>
          <w:p w:rsidR="0051610D" w:rsidRPr="00C72D55" w:rsidRDefault="0051610D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lastRenderedPageBreak/>
              <w:t>12</w:t>
            </w:r>
          </w:p>
        </w:tc>
        <w:tc>
          <w:tcPr>
            <w:tcW w:w="3147" w:type="dxa"/>
            <w:vMerge w:val="restart"/>
            <w:vAlign w:val="center"/>
          </w:tcPr>
          <w:p w:rsidR="0051610D" w:rsidRPr="00C72D55" w:rsidRDefault="0051610D" w:rsidP="009B15D3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CLOSURE /PREMATURE CLOSURE of A/Cs - </w:t>
            </w:r>
          </w:p>
          <w:p w:rsidR="0051610D" w:rsidRPr="00C72D55" w:rsidRDefault="0051610D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51610D" w:rsidRPr="00C72D55" w:rsidRDefault="0051610D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D" w:rsidRPr="00C72D55" w:rsidRDefault="0051610D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Saving Account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0D" w:rsidRPr="00C72D55" w:rsidRDefault="0051610D" w:rsidP="00682EC3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If the account is closed within 14 days of first customer induced credit into the account.</w:t>
            </w:r>
          </w:p>
          <w:p w:rsidR="0051610D" w:rsidRPr="00C72D55" w:rsidRDefault="0051610D" w:rsidP="00682EC3">
            <w:pPr>
              <w:rPr>
                <w:rFonts w:asciiTheme="majorHAnsi" w:eastAsia="Times New Roman" w:hAnsiTheme="majorHAnsi" w:cs="Times New Roman"/>
                <w:color w:val="000000"/>
                <w:sz w:val="4"/>
                <w:szCs w:val="4"/>
              </w:rPr>
            </w:pPr>
          </w:p>
          <w:p w:rsidR="0051610D" w:rsidRPr="00C72D55" w:rsidRDefault="0051610D" w:rsidP="00682EC3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If account closed Beyond above time but within 1 year of the first customer induced transaction. (Excluding Small Savings bank and Basic Savings Bank accounts).</w:t>
            </w:r>
          </w:p>
          <w:p w:rsidR="0051610D" w:rsidRPr="00C72D55" w:rsidRDefault="0051610D" w:rsidP="00682EC3">
            <w:pPr>
              <w:rPr>
                <w:rFonts w:asciiTheme="majorHAnsi" w:eastAsia="Times New Roman" w:hAnsiTheme="majorHAnsi" w:cs="Times New Roman"/>
                <w:color w:val="000000"/>
                <w:sz w:val="8"/>
                <w:szCs w:val="8"/>
              </w:rPr>
            </w:pPr>
          </w:p>
          <w:p w:rsidR="0051610D" w:rsidRPr="00C72D55" w:rsidRDefault="0051610D" w:rsidP="00682EC3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If closed after 12 months –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0D" w:rsidRPr="00C72D55" w:rsidRDefault="00682EC3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No charges </w:t>
            </w:r>
          </w:p>
          <w:p w:rsidR="00682EC3" w:rsidRPr="00C72D55" w:rsidRDefault="00682EC3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  <w:p w:rsidR="0051610D" w:rsidRPr="00C72D55" w:rsidRDefault="00682EC3" w:rsidP="0051610D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Rs.</w:t>
            </w:r>
            <w:r w:rsidR="0051610D"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300/-</w:t>
            </w:r>
          </w:p>
          <w:p w:rsidR="0051610D" w:rsidRPr="00C72D55" w:rsidRDefault="0051610D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  <w:p w:rsidR="0051610D" w:rsidRPr="00C72D55" w:rsidRDefault="00682EC3" w:rsidP="0051610D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No charges </w:t>
            </w:r>
          </w:p>
        </w:tc>
      </w:tr>
      <w:tr w:rsidR="0051610D" w:rsidRPr="00C72D55" w:rsidTr="0058233F">
        <w:trPr>
          <w:trHeight w:val="1347"/>
        </w:trPr>
        <w:tc>
          <w:tcPr>
            <w:tcW w:w="600" w:type="dxa"/>
            <w:vMerge/>
            <w:vAlign w:val="center"/>
          </w:tcPr>
          <w:p w:rsidR="0051610D" w:rsidRPr="00C72D55" w:rsidRDefault="0051610D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7" w:type="dxa"/>
            <w:vMerge/>
            <w:vAlign w:val="center"/>
          </w:tcPr>
          <w:p w:rsidR="0051610D" w:rsidRPr="00C72D55" w:rsidRDefault="0051610D" w:rsidP="009B15D3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99" w:type="dxa"/>
            <w:vMerge/>
            <w:vAlign w:val="center"/>
          </w:tcPr>
          <w:p w:rsidR="0051610D" w:rsidRPr="00C72D55" w:rsidRDefault="0051610D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D" w:rsidRPr="00C72D55" w:rsidRDefault="0051610D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Current Account </w:t>
            </w:r>
            <w:r w:rsidR="00682EC3"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                 (1) Individual                                                                                                                  (2)   Others                                                          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3" w:rsidRPr="00C72D55" w:rsidRDefault="00682EC3" w:rsidP="00682EC3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If the account is closed within 14 days of first customer induced credit into the account.</w:t>
            </w:r>
          </w:p>
          <w:p w:rsidR="00682EC3" w:rsidRPr="00C72D55" w:rsidRDefault="00682EC3" w:rsidP="00682EC3">
            <w:pPr>
              <w:rPr>
                <w:rFonts w:asciiTheme="majorHAnsi" w:eastAsia="Times New Roman" w:hAnsiTheme="majorHAnsi" w:cs="Times New Roman"/>
                <w:color w:val="000000"/>
                <w:sz w:val="4"/>
                <w:szCs w:val="4"/>
              </w:rPr>
            </w:pPr>
          </w:p>
          <w:p w:rsidR="00682EC3" w:rsidRPr="00C72D55" w:rsidRDefault="00682EC3" w:rsidP="00682EC3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If account closed Beyond above time but within 1 year of the first customer induced transaction. </w:t>
            </w:r>
          </w:p>
          <w:p w:rsidR="00682EC3" w:rsidRPr="00C72D55" w:rsidRDefault="00682EC3" w:rsidP="00682EC3">
            <w:pPr>
              <w:rPr>
                <w:rFonts w:asciiTheme="majorHAnsi" w:eastAsia="Times New Roman" w:hAnsiTheme="majorHAnsi" w:cs="Times New Roman"/>
                <w:color w:val="000000"/>
                <w:sz w:val="8"/>
                <w:szCs w:val="8"/>
              </w:rPr>
            </w:pPr>
          </w:p>
          <w:p w:rsidR="0051610D" w:rsidRPr="00C72D55" w:rsidRDefault="00682EC3" w:rsidP="00682EC3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If closed after 12 months –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EC3" w:rsidRPr="00C72D55" w:rsidRDefault="00682EC3" w:rsidP="00682EC3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No charges </w:t>
            </w:r>
          </w:p>
          <w:p w:rsidR="00682EC3" w:rsidRPr="00C72D55" w:rsidRDefault="00682EC3" w:rsidP="00682EC3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  <w:p w:rsidR="00682EC3" w:rsidRPr="00C72D55" w:rsidRDefault="00682EC3" w:rsidP="00682EC3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Rs.800/-</w:t>
            </w:r>
          </w:p>
          <w:p w:rsidR="00682EC3" w:rsidRPr="00C72D55" w:rsidRDefault="00682EC3" w:rsidP="00682EC3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  <w:p w:rsidR="0051610D" w:rsidRPr="00C72D55" w:rsidRDefault="00682EC3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No charges </w:t>
            </w:r>
          </w:p>
        </w:tc>
      </w:tr>
      <w:tr w:rsidR="0051610D" w:rsidRPr="00C72D55" w:rsidTr="0058233F">
        <w:trPr>
          <w:trHeight w:val="371"/>
        </w:trPr>
        <w:tc>
          <w:tcPr>
            <w:tcW w:w="600" w:type="dxa"/>
            <w:vMerge/>
            <w:vAlign w:val="center"/>
          </w:tcPr>
          <w:p w:rsidR="0051610D" w:rsidRPr="00C72D55" w:rsidRDefault="0051610D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7" w:type="dxa"/>
            <w:vMerge/>
            <w:vAlign w:val="center"/>
          </w:tcPr>
          <w:p w:rsidR="0051610D" w:rsidRPr="00C72D55" w:rsidRDefault="0051610D" w:rsidP="009B15D3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99" w:type="dxa"/>
            <w:vMerge/>
            <w:vAlign w:val="center"/>
          </w:tcPr>
          <w:p w:rsidR="0051610D" w:rsidRPr="00C72D55" w:rsidRDefault="0051610D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D" w:rsidRPr="00C72D55" w:rsidRDefault="0051610D" w:rsidP="00A321F7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RD/YJSY Account</w:t>
            </w:r>
          </w:p>
          <w:p w:rsidR="00682EC3" w:rsidRPr="00C72D55" w:rsidRDefault="00682EC3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(1) </w:t>
            </w:r>
            <w:r w:rsidR="00AD1691"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Non -Individual  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(2)   </w:t>
            </w:r>
            <w:r w:rsidR="00AD1691"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Individual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D" w:rsidRPr="00C72D55" w:rsidRDefault="00682EC3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Closure of A/c s -within a year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EC3" w:rsidRPr="00C72D55" w:rsidRDefault="00682EC3" w:rsidP="00682EC3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Rs.150/-                                                                   </w:t>
            </w:r>
          </w:p>
          <w:p w:rsidR="0051610D" w:rsidRPr="00C72D55" w:rsidRDefault="00682EC3" w:rsidP="00682EC3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Rs.100/-        </w:t>
            </w:r>
          </w:p>
        </w:tc>
      </w:tr>
      <w:tr w:rsidR="0051610D" w:rsidRPr="00C72D55" w:rsidTr="0058233F">
        <w:trPr>
          <w:trHeight w:val="302"/>
        </w:trPr>
        <w:tc>
          <w:tcPr>
            <w:tcW w:w="600" w:type="dxa"/>
            <w:vMerge/>
            <w:vAlign w:val="center"/>
          </w:tcPr>
          <w:p w:rsidR="0051610D" w:rsidRPr="00C72D55" w:rsidRDefault="0051610D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7" w:type="dxa"/>
            <w:vMerge/>
            <w:vAlign w:val="center"/>
          </w:tcPr>
          <w:p w:rsidR="0051610D" w:rsidRPr="00C72D55" w:rsidRDefault="0051610D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99" w:type="dxa"/>
            <w:vMerge/>
            <w:vAlign w:val="center"/>
          </w:tcPr>
          <w:p w:rsidR="0051610D" w:rsidRPr="00C72D55" w:rsidRDefault="0051610D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7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0D" w:rsidRPr="00C72D55" w:rsidRDefault="00682EC3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Note-:Closure of Account (all types of account) due to death of Account Holder -  No charges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1691" w:rsidRPr="00C72D55" w:rsidTr="0058233F">
        <w:trPr>
          <w:trHeight w:val="259"/>
        </w:trPr>
        <w:tc>
          <w:tcPr>
            <w:tcW w:w="600" w:type="dxa"/>
            <w:vMerge w:val="restart"/>
            <w:vAlign w:val="center"/>
          </w:tcPr>
          <w:p w:rsidR="00AD1691" w:rsidRPr="00C72D55" w:rsidRDefault="00AD1691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13</w:t>
            </w:r>
          </w:p>
        </w:tc>
        <w:tc>
          <w:tcPr>
            <w:tcW w:w="3147" w:type="dxa"/>
            <w:vMerge w:val="restart"/>
            <w:vAlign w:val="center"/>
          </w:tcPr>
          <w:p w:rsidR="00AD1691" w:rsidRPr="00C72D55" w:rsidRDefault="00AD1691" w:rsidP="00AD1691">
            <w:pPr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Allowing operations in an a/c through </w:t>
            </w:r>
          </w:p>
          <w:p w:rsidR="00AD1691" w:rsidRPr="00C72D55" w:rsidRDefault="00AD1691" w:rsidP="00AD1691">
            <w:pPr>
              <w:pStyle w:val="ListParagraph"/>
              <w:numPr>
                <w:ilvl w:val="0"/>
                <w:numId w:val="5"/>
              </w:numPr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Power of Attorney </w:t>
            </w:r>
          </w:p>
          <w:p w:rsidR="00AD1691" w:rsidRPr="00C72D55" w:rsidRDefault="00AD1691" w:rsidP="00AD1691">
            <w:pPr>
              <w:pStyle w:val="ListParagraph"/>
              <w:numPr>
                <w:ilvl w:val="0"/>
                <w:numId w:val="5"/>
              </w:num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Mandate  </w:t>
            </w:r>
          </w:p>
        </w:tc>
        <w:tc>
          <w:tcPr>
            <w:tcW w:w="1199" w:type="dxa"/>
            <w:vMerge w:val="restart"/>
            <w:vAlign w:val="center"/>
          </w:tcPr>
          <w:p w:rsidR="00AD1691" w:rsidRPr="00C72D55" w:rsidRDefault="00AD169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1" w:rsidRPr="00C72D55" w:rsidRDefault="00AD1691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Savings Bank Account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691" w:rsidRPr="00C72D55" w:rsidRDefault="00AD1691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Rs.500/-</w:t>
            </w:r>
          </w:p>
        </w:tc>
      </w:tr>
      <w:tr w:rsidR="00AD1691" w:rsidRPr="00C72D55" w:rsidTr="0058233F">
        <w:trPr>
          <w:trHeight w:val="418"/>
        </w:trPr>
        <w:tc>
          <w:tcPr>
            <w:tcW w:w="600" w:type="dxa"/>
            <w:vMerge/>
            <w:vAlign w:val="center"/>
          </w:tcPr>
          <w:p w:rsidR="00AD1691" w:rsidRPr="00C72D55" w:rsidRDefault="00AD1691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7" w:type="dxa"/>
            <w:vMerge/>
            <w:vAlign w:val="center"/>
          </w:tcPr>
          <w:p w:rsidR="00AD1691" w:rsidRPr="00C72D55" w:rsidRDefault="00AD1691" w:rsidP="00AD1691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1199" w:type="dxa"/>
            <w:vMerge/>
            <w:vAlign w:val="center"/>
          </w:tcPr>
          <w:p w:rsidR="00AD1691" w:rsidRPr="00C72D55" w:rsidRDefault="00AD169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1" w:rsidRPr="00C72D55" w:rsidRDefault="00AD1691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Current Account, Cash Credit, Over Draft Account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691" w:rsidRPr="00C72D55" w:rsidRDefault="00AD1691" w:rsidP="000B120C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Rs.1000/-</w:t>
            </w:r>
          </w:p>
        </w:tc>
      </w:tr>
      <w:tr w:rsidR="000B120C" w:rsidRPr="00C72D55" w:rsidTr="0058233F">
        <w:trPr>
          <w:trHeight w:val="302"/>
        </w:trPr>
        <w:tc>
          <w:tcPr>
            <w:tcW w:w="600" w:type="dxa"/>
            <w:vAlign w:val="center"/>
          </w:tcPr>
          <w:p w:rsidR="000B120C" w:rsidRPr="00C72D55" w:rsidRDefault="000B120C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14</w:t>
            </w:r>
          </w:p>
        </w:tc>
        <w:tc>
          <w:tcPr>
            <w:tcW w:w="3147" w:type="dxa"/>
            <w:vAlign w:val="center"/>
          </w:tcPr>
          <w:p w:rsidR="000B120C" w:rsidRPr="00C72D55" w:rsidRDefault="000B120C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  <w:t>Change of authorized signatory including  reconstitution of A/c.</w:t>
            </w:r>
          </w:p>
        </w:tc>
        <w:tc>
          <w:tcPr>
            <w:tcW w:w="1199" w:type="dxa"/>
            <w:vAlign w:val="center"/>
          </w:tcPr>
          <w:p w:rsidR="000B120C" w:rsidRPr="00C72D55" w:rsidRDefault="000B120C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0C" w:rsidRPr="00C72D55" w:rsidRDefault="000B120C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Current Account, Cash Credit, Over Draft Account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20C" w:rsidRPr="00C72D55" w:rsidRDefault="000B120C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Rs.250/- per Change</w:t>
            </w:r>
          </w:p>
        </w:tc>
      </w:tr>
      <w:tr w:rsidR="00AD6A31" w:rsidRPr="00C72D55" w:rsidTr="0058233F">
        <w:trPr>
          <w:trHeight w:val="179"/>
        </w:trPr>
        <w:tc>
          <w:tcPr>
            <w:tcW w:w="600" w:type="dxa"/>
            <w:vMerge w:val="restart"/>
            <w:vAlign w:val="center"/>
          </w:tcPr>
          <w:p w:rsidR="00AD6A31" w:rsidRPr="00C72D55" w:rsidRDefault="00AD6A31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15</w:t>
            </w:r>
          </w:p>
        </w:tc>
        <w:tc>
          <w:tcPr>
            <w:tcW w:w="3147" w:type="dxa"/>
            <w:vMerge w:val="restart"/>
            <w:vAlign w:val="center"/>
          </w:tcPr>
          <w:p w:rsidR="00AD6A31" w:rsidRPr="00C72D55" w:rsidRDefault="00AD6A31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  <w:t>Issue of Solvency Certificate</w:t>
            </w:r>
          </w:p>
        </w:tc>
        <w:tc>
          <w:tcPr>
            <w:tcW w:w="1199" w:type="dxa"/>
            <w:vMerge w:val="restart"/>
            <w:vAlign w:val="center"/>
          </w:tcPr>
          <w:p w:rsidR="00AD6A31" w:rsidRPr="00C72D55" w:rsidRDefault="00AD6A3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31" w:rsidRPr="00C72D55" w:rsidRDefault="00AD6A31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Non-commercial –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A31" w:rsidRPr="00C72D55" w:rsidRDefault="00AD6A31" w:rsidP="002A71E9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Rs.300 per lac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.(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Min. Rs.1000/- Max. Rs.25000/-)</w:t>
            </w:r>
          </w:p>
        </w:tc>
      </w:tr>
      <w:tr w:rsidR="00AD6A31" w:rsidRPr="00C72D55" w:rsidTr="0058233F">
        <w:trPr>
          <w:trHeight w:val="219"/>
        </w:trPr>
        <w:tc>
          <w:tcPr>
            <w:tcW w:w="600" w:type="dxa"/>
            <w:vMerge/>
            <w:vAlign w:val="center"/>
          </w:tcPr>
          <w:p w:rsidR="00AD6A31" w:rsidRPr="00C72D55" w:rsidRDefault="00AD6A31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7" w:type="dxa"/>
            <w:vMerge/>
            <w:vAlign w:val="center"/>
          </w:tcPr>
          <w:p w:rsidR="00AD6A31" w:rsidRPr="00C72D55" w:rsidRDefault="00AD6A31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99" w:type="dxa"/>
            <w:vMerge/>
            <w:vAlign w:val="center"/>
          </w:tcPr>
          <w:p w:rsidR="00AD6A31" w:rsidRPr="00C72D55" w:rsidRDefault="00AD6A3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31" w:rsidRPr="00C72D55" w:rsidRDefault="00AD6A31" w:rsidP="00D2151C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Commercial –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A31" w:rsidRPr="00C72D55" w:rsidRDefault="00AD6A31" w:rsidP="002A71E9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Rs.500 per lac. (Min. Rs.1500/- Max. Rs.25000/-)</w:t>
            </w:r>
          </w:p>
        </w:tc>
      </w:tr>
      <w:tr w:rsidR="00AD6A31" w:rsidRPr="00C72D55" w:rsidTr="0058233F">
        <w:trPr>
          <w:trHeight w:val="720"/>
        </w:trPr>
        <w:tc>
          <w:tcPr>
            <w:tcW w:w="600" w:type="dxa"/>
            <w:vMerge/>
            <w:vAlign w:val="center"/>
          </w:tcPr>
          <w:p w:rsidR="00AD6A31" w:rsidRPr="00C72D55" w:rsidRDefault="00AD6A31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7" w:type="dxa"/>
            <w:vMerge/>
            <w:vAlign w:val="center"/>
          </w:tcPr>
          <w:p w:rsidR="00AD6A31" w:rsidRPr="00C72D55" w:rsidRDefault="00AD6A31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99" w:type="dxa"/>
            <w:vMerge/>
            <w:vAlign w:val="center"/>
          </w:tcPr>
          <w:p w:rsidR="00AD6A31" w:rsidRPr="00C72D55" w:rsidRDefault="00AD6A3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31" w:rsidRPr="00C72D55" w:rsidRDefault="00AD6A31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NOTE: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For issuance of capacity certificate for obtaining VISA for educational purpose for students-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A31" w:rsidRPr="00C72D55" w:rsidRDefault="00AD6A3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Only 50% of the charges as mentioned above subject to maximum Rs.2500.</w:t>
            </w:r>
          </w:p>
          <w:p w:rsidR="00AD6A31" w:rsidRPr="00C72D55" w:rsidRDefault="00AD6A31" w:rsidP="00D2151C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</w:tr>
      <w:tr w:rsidR="00AD6A31" w:rsidRPr="00C72D55" w:rsidTr="0058233F">
        <w:trPr>
          <w:trHeight w:val="207"/>
        </w:trPr>
        <w:tc>
          <w:tcPr>
            <w:tcW w:w="600" w:type="dxa"/>
            <w:vMerge/>
            <w:vAlign w:val="center"/>
          </w:tcPr>
          <w:p w:rsidR="00AD6A31" w:rsidRPr="00C72D55" w:rsidRDefault="00AD6A31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7" w:type="dxa"/>
            <w:vMerge/>
            <w:vAlign w:val="center"/>
          </w:tcPr>
          <w:p w:rsidR="00AD6A31" w:rsidRPr="00C72D55" w:rsidRDefault="00AD6A31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99" w:type="dxa"/>
            <w:vMerge/>
            <w:vAlign w:val="center"/>
          </w:tcPr>
          <w:p w:rsidR="00AD6A31" w:rsidRPr="00C72D55" w:rsidRDefault="00AD6A3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31" w:rsidRPr="00C72D55" w:rsidRDefault="00AD6A31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Issuance of above certificate to staff members for educational loan of their children: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A31" w:rsidRPr="00C72D55" w:rsidRDefault="00AD6A31" w:rsidP="00AD6A3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Nil</w:t>
            </w:r>
          </w:p>
        </w:tc>
      </w:tr>
      <w:tr w:rsidR="00795A29" w:rsidRPr="00C72D55" w:rsidTr="0058233F">
        <w:trPr>
          <w:trHeight w:val="753"/>
        </w:trPr>
        <w:tc>
          <w:tcPr>
            <w:tcW w:w="600" w:type="dxa"/>
            <w:vMerge w:val="restart"/>
            <w:vAlign w:val="center"/>
          </w:tcPr>
          <w:p w:rsidR="00795A29" w:rsidRPr="00C72D55" w:rsidRDefault="00795A29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16</w:t>
            </w:r>
          </w:p>
        </w:tc>
        <w:tc>
          <w:tcPr>
            <w:tcW w:w="3147" w:type="dxa"/>
            <w:vMerge w:val="restart"/>
            <w:vAlign w:val="center"/>
          </w:tcPr>
          <w:p w:rsidR="00795A29" w:rsidRPr="00C72D55" w:rsidRDefault="00795A29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Opening accounts with restrictive operations</w:t>
            </w:r>
          </w:p>
        </w:tc>
        <w:tc>
          <w:tcPr>
            <w:tcW w:w="1199" w:type="dxa"/>
            <w:vMerge w:val="restart"/>
            <w:vAlign w:val="center"/>
          </w:tcPr>
          <w:p w:rsidR="00795A29" w:rsidRPr="00C72D55" w:rsidRDefault="00795A29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9" w:rsidRPr="00C72D55" w:rsidRDefault="00795A2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Current, Cash Credit, Over Draft Account One time at the time of acceptance of instruction or at the time of modification.</w:t>
            </w:r>
          </w:p>
          <w:p w:rsidR="00795A29" w:rsidRPr="00C72D55" w:rsidRDefault="00795A2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A29" w:rsidRPr="00C72D55" w:rsidRDefault="00795A2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Rs.500/-</w:t>
            </w:r>
          </w:p>
          <w:p w:rsidR="00795A29" w:rsidRPr="00C72D55" w:rsidRDefault="00795A2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</w:tr>
      <w:tr w:rsidR="00795A29" w:rsidRPr="00C72D55" w:rsidTr="0058233F">
        <w:trPr>
          <w:trHeight w:val="536"/>
        </w:trPr>
        <w:tc>
          <w:tcPr>
            <w:tcW w:w="600" w:type="dxa"/>
            <w:vMerge/>
            <w:vAlign w:val="center"/>
          </w:tcPr>
          <w:p w:rsidR="00795A29" w:rsidRPr="00C72D55" w:rsidRDefault="00795A29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3147" w:type="dxa"/>
            <w:vMerge/>
            <w:vAlign w:val="center"/>
          </w:tcPr>
          <w:p w:rsidR="00795A29" w:rsidRPr="00C72D55" w:rsidRDefault="00795A29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99" w:type="dxa"/>
            <w:vMerge/>
            <w:vAlign w:val="center"/>
          </w:tcPr>
          <w:p w:rsidR="00795A29" w:rsidRPr="00C72D55" w:rsidRDefault="00795A29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9" w:rsidRPr="00C72D55" w:rsidRDefault="00795A2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SAVING BANK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A29" w:rsidRPr="00C72D55" w:rsidRDefault="00795A2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Rs.100/-</w:t>
            </w:r>
          </w:p>
          <w:p w:rsidR="002A71E9" w:rsidRPr="00C72D55" w:rsidRDefault="002A71E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  <w:p w:rsidR="00795A29" w:rsidRPr="00C72D55" w:rsidRDefault="00795A2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</w:tr>
      <w:tr w:rsidR="002A71E9" w:rsidRPr="00C72D55" w:rsidTr="0058233F">
        <w:trPr>
          <w:trHeight w:val="302"/>
        </w:trPr>
        <w:tc>
          <w:tcPr>
            <w:tcW w:w="600" w:type="dxa"/>
          </w:tcPr>
          <w:p w:rsidR="002A71E9" w:rsidRPr="00C72D55" w:rsidRDefault="002A71E9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Sr. No.        </w:t>
            </w:r>
          </w:p>
        </w:tc>
        <w:tc>
          <w:tcPr>
            <w:tcW w:w="3147" w:type="dxa"/>
          </w:tcPr>
          <w:p w:rsidR="002A71E9" w:rsidRPr="00C72D55" w:rsidRDefault="002A71E9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1199" w:type="dxa"/>
          </w:tcPr>
          <w:p w:rsidR="002A71E9" w:rsidRPr="00C72D55" w:rsidRDefault="002A71E9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System/ Manual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1E9" w:rsidRPr="00C72D55" w:rsidRDefault="002A71E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                                                         </w:t>
            </w:r>
            <w:r w:rsidR="008D53A2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Service Charges (Excluding GST)</w:t>
            </w:r>
          </w:p>
        </w:tc>
      </w:tr>
      <w:tr w:rsidR="002A71E9" w:rsidRPr="00C72D55" w:rsidTr="0058233F">
        <w:trPr>
          <w:trHeight w:val="302"/>
        </w:trPr>
        <w:tc>
          <w:tcPr>
            <w:tcW w:w="600" w:type="dxa"/>
            <w:vAlign w:val="center"/>
          </w:tcPr>
          <w:p w:rsidR="002A71E9" w:rsidRPr="00C72D55" w:rsidRDefault="002A71E9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17</w:t>
            </w:r>
          </w:p>
        </w:tc>
        <w:tc>
          <w:tcPr>
            <w:tcW w:w="3147" w:type="dxa"/>
            <w:vAlign w:val="center"/>
          </w:tcPr>
          <w:p w:rsidR="002A71E9" w:rsidRPr="00C72D55" w:rsidRDefault="002A71E9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  <w:t>Copy of original of Cheque/ DD (paid by the Bank)</w:t>
            </w:r>
          </w:p>
        </w:tc>
        <w:tc>
          <w:tcPr>
            <w:tcW w:w="1199" w:type="dxa"/>
            <w:vAlign w:val="center"/>
          </w:tcPr>
          <w:p w:rsidR="002A71E9" w:rsidRPr="00C72D55" w:rsidRDefault="002A71E9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2B" w:rsidRPr="00C72D55" w:rsidRDefault="00B41B2B" w:rsidP="00B41B2B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Up to 6 months old record</w:t>
            </w:r>
          </w:p>
          <w:p w:rsidR="00B41B2B" w:rsidRPr="00C72D55" w:rsidRDefault="00B41B2B" w:rsidP="00B41B2B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Rest </w:t>
            </w:r>
          </w:p>
          <w:p w:rsidR="002A71E9" w:rsidRPr="00C72D55" w:rsidRDefault="002A71E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B2B" w:rsidRPr="00C72D55" w:rsidRDefault="00B41B2B" w:rsidP="00B41B2B">
            <w:pPr>
              <w:rPr>
                <w:rFonts w:asciiTheme="majorHAnsi" w:hAnsiTheme="majorHAnsi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Rs.100/-</w:t>
            </w:r>
          </w:p>
          <w:p w:rsidR="00B41B2B" w:rsidRPr="00C72D55" w:rsidRDefault="00B41B2B" w:rsidP="00B41B2B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Rs. 250/-</w:t>
            </w:r>
          </w:p>
          <w:p w:rsidR="002A71E9" w:rsidRPr="00C72D55" w:rsidRDefault="002A71E9" w:rsidP="00A321F7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</w:tr>
      <w:tr w:rsidR="002A71E9" w:rsidRPr="00C72D55" w:rsidTr="0058233F">
        <w:trPr>
          <w:trHeight w:val="302"/>
        </w:trPr>
        <w:tc>
          <w:tcPr>
            <w:tcW w:w="600" w:type="dxa"/>
            <w:vAlign w:val="center"/>
          </w:tcPr>
          <w:p w:rsidR="002A71E9" w:rsidRPr="00C72D55" w:rsidRDefault="00B41B2B" w:rsidP="00B376D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18</w:t>
            </w:r>
          </w:p>
        </w:tc>
        <w:tc>
          <w:tcPr>
            <w:tcW w:w="3147" w:type="dxa"/>
            <w:vAlign w:val="center"/>
          </w:tcPr>
          <w:p w:rsidR="002A71E9" w:rsidRPr="00C72D55" w:rsidRDefault="00B41B2B" w:rsidP="00B376D1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  <w:t>Penalty on late payment of installment on RD account</w:t>
            </w:r>
          </w:p>
        </w:tc>
        <w:tc>
          <w:tcPr>
            <w:tcW w:w="1199" w:type="dxa"/>
            <w:vAlign w:val="center"/>
          </w:tcPr>
          <w:p w:rsidR="002A71E9" w:rsidRPr="00C72D55" w:rsidRDefault="00B41B2B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</w:rPr>
              <w:t>System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B2B" w:rsidRPr="00C72D55" w:rsidRDefault="00B41B2B" w:rsidP="00B41B2B">
            <w:pPr>
              <w:rPr>
                <w:rFonts w:asciiTheme="majorHAnsi" w:hAnsiTheme="majorHAnsi" w:cs="Arial"/>
                <w:color w:val="000000" w:themeColor="text1"/>
                <w:sz w:val="20"/>
                <w:shd w:val="clear" w:color="auto" w:fill="FFFFFF"/>
              </w:rPr>
            </w:pPr>
            <w:r w:rsidRPr="00C72D55">
              <w:rPr>
                <w:rFonts w:asciiTheme="majorHAnsi" w:hAnsiTheme="majorHAnsi" w:cs="Arial"/>
                <w:color w:val="000000" w:themeColor="text1"/>
                <w:sz w:val="20"/>
                <w:shd w:val="clear" w:color="auto" w:fill="FFFFFF"/>
              </w:rPr>
              <w:t xml:space="preserve">Irrespective of tenure uniform rate of Rs1.00 per Rs100/- per month. </w:t>
            </w:r>
          </w:p>
          <w:p w:rsidR="002A71E9" w:rsidRPr="00C72D55" w:rsidRDefault="00B41B2B" w:rsidP="00B41B2B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hd w:val="clear" w:color="auto" w:fill="FFFFFF"/>
              </w:rPr>
              <w:t>Note: If installment is paid in subsequent month there should not be any penalty.</w:t>
            </w:r>
          </w:p>
        </w:tc>
      </w:tr>
    </w:tbl>
    <w:p w:rsidR="00771CF8" w:rsidRPr="00C72D55" w:rsidRDefault="00771CF8">
      <w:pPr>
        <w:rPr>
          <w:sz w:val="4"/>
          <w:szCs w:val="8"/>
        </w:rPr>
      </w:pPr>
    </w:p>
    <w:p w:rsidR="00BC74DA" w:rsidRPr="00C72D55" w:rsidRDefault="00BC74DA" w:rsidP="00BC74DA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  <w:r w:rsidRPr="00C72D55">
        <w:rPr>
          <w:rFonts w:asciiTheme="majorHAnsi" w:eastAsia="Times New Roman" w:hAnsiTheme="majorHAnsi" w:cs="Times New Roman"/>
          <w:b/>
          <w:bCs/>
          <w:color w:val="000000"/>
          <w:sz w:val="20"/>
        </w:rPr>
        <w:t>SECTION – II (Collection)</w:t>
      </w:r>
    </w:p>
    <w:p w:rsidR="0004535B" w:rsidRPr="00C72D55" w:rsidRDefault="0004535B" w:rsidP="00BC74DA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tbl>
      <w:tblPr>
        <w:tblStyle w:val="TableGrid"/>
        <w:tblW w:w="14890" w:type="dxa"/>
        <w:tblInd w:w="-885" w:type="dxa"/>
        <w:tblLook w:val="04A0" w:firstRow="1" w:lastRow="0" w:firstColumn="1" w:lastColumn="0" w:noHBand="0" w:noVBand="1"/>
      </w:tblPr>
      <w:tblGrid>
        <w:gridCol w:w="751"/>
        <w:gridCol w:w="3219"/>
        <w:gridCol w:w="1134"/>
        <w:gridCol w:w="2410"/>
        <w:gridCol w:w="34"/>
        <w:gridCol w:w="1383"/>
        <w:gridCol w:w="591"/>
        <w:gridCol w:w="5368"/>
      </w:tblGrid>
      <w:tr w:rsidR="0004535B" w:rsidRPr="00C72D55" w:rsidTr="0004535B">
        <w:trPr>
          <w:trHeight w:val="282"/>
        </w:trPr>
        <w:tc>
          <w:tcPr>
            <w:tcW w:w="751" w:type="dxa"/>
          </w:tcPr>
          <w:p w:rsidR="0004535B" w:rsidRPr="00C72D55" w:rsidRDefault="0004535B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Sr. No.        </w:t>
            </w:r>
          </w:p>
        </w:tc>
        <w:tc>
          <w:tcPr>
            <w:tcW w:w="3219" w:type="dxa"/>
          </w:tcPr>
          <w:p w:rsidR="0004535B" w:rsidRPr="00C72D55" w:rsidRDefault="0004535B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1134" w:type="dxa"/>
          </w:tcPr>
          <w:p w:rsidR="0004535B" w:rsidRPr="00C72D55" w:rsidRDefault="0004535B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System/ Manual</w:t>
            </w:r>
          </w:p>
        </w:tc>
        <w:tc>
          <w:tcPr>
            <w:tcW w:w="9786" w:type="dxa"/>
            <w:gridSpan w:val="5"/>
          </w:tcPr>
          <w:p w:rsidR="0004535B" w:rsidRPr="00C72D55" w:rsidRDefault="0004535B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                                                         </w:t>
            </w:r>
            <w:r w:rsidR="008D53A2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Service Charges (Excluding GST)</w:t>
            </w:r>
          </w:p>
        </w:tc>
      </w:tr>
      <w:tr w:rsidR="0032465C" w:rsidRPr="00C72D55" w:rsidTr="00413320">
        <w:trPr>
          <w:trHeight w:val="721"/>
        </w:trPr>
        <w:tc>
          <w:tcPr>
            <w:tcW w:w="751" w:type="dxa"/>
            <w:vMerge w:val="restart"/>
          </w:tcPr>
          <w:p w:rsidR="0032465C" w:rsidRPr="00C72D55" w:rsidRDefault="0032465C">
            <w:pPr>
              <w:rPr>
                <w:b/>
                <w:bCs/>
              </w:rPr>
            </w:pPr>
            <w:r w:rsidRPr="00C72D55">
              <w:rPr>
                <w:rFonts w:asciiTheme="majorHAnsi" w:hAnsiTheme="majorHAnsi"/>
                <w:b/>
                <w:bCs/>
                <w:sz w:val="20"/>
              </w:rPr>
              <w:t>19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32465C" w:rsidRPr="00C72D55" w:rsidRDefault="0032465C" w:rsidP="00413320">
            <w:r w:rsidRPr="00C72D5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  <w:t>Charges for Cheque returned unpaid –(Inward) Clearing / Transfer</w:t>
            </w:r>
          </w:p>
        </w:tc>
        <w:tc>
          <w:tcPr>
            <w:tcW w:w="1134" w:type="dxa"/>
            <w:vMerge w:val="restart"/>
          </w:tcPr>
          <w:p w:rsidR="0032465C" w:rsidRPr="00C72D55" w:rsidRDefault="0032465C">
            <w:r w:rsidRPr="00C72D5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  <w:t>System</w:t>
            </w:r>
          </w:p>
        </w:tc>
        <w:tc>
          <w:tcPr>
            <w:tcW w:w="9786" w:type="dxa"/>
            <w:gridSpan w:val="5"/>
            <w:tcBorders>
              <w:bottom w:val="single" w:sz="4" w:space="0" w:color="auto"/>
            </w:tcBorders>
          </w:tcPr>
          <w:p w:rsidR="0032465C" w:rsidRPr="00C72D55" w:rsidRDefault="0032465C" w:rsidP="0004535B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Cheque deposited by our customer and returned unpaid (Inward  Return) </w:t>
            </w:r>
          </w:p>
          <w:p w:rsidR="0032465C" w:rsidRPr="00C72D55" w:rsidRDefault="0032465C" w:rsidP="0004535B">
            <w:pPr>
              <w:rPr>
                <w:rFonts w:asciiTheme="majorHAnsi" w:eastAsia="Times New Roman" w:hAnsiTheme="majorHAnsi" w:cs="Times New Roman"/>
                <w:color w:val="000000" w:themeColor="text1"/>
                <w:sz w:val="4"/>
                <w:szCs w:val="4"/>
              </w:rPr>
            </w:pPr>
          </w:p>
          <w:p w:rsidR="0032465C" w:rsidRPr="00C72D55" w:rsidRDefault="0032465C" w:rsidP="0004535B"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Saving Account/ C.A./C.C./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OD :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Upto</w:t>
            </w:r>
            <w:proofErr w:type="spellEnd"/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 1 lac - Rs.200/-,   Above Rs.1 lac to less than Rs.1 crore – Rs.300/-,  Above Rs.1 crore - Rs.500/- per instrument.</w:t>
            </w:r>
          </w:p>
        </w:tc>
      </w:tr>
      <w:tr w:rsidR="0032465C" w:rsidRPr="00C72D55" w:rsidTr="0032465C">
        <w:trPr>
          <w:trHeight w:val="720"/>
        </w:trPr>
        <w:tc>
          <w:tcPr>
            <w:tcW w:w="751" w:type="dxa"/>
            <w:vMerge/>
          </w:tcPr>
          <w:p w:rsidR="0032465C" w:rsidRPr="00C72D55" w:rsidRDefault="0032465C"/>
        </w:tc>
        <w:tc>
          <w:tcPr>
            <w:tcW w:w="3219" w:type="dxa"/>
            <w:vMerge w:val="restart"/>
            <w:tcBorders>
              <w:top w:val="single" w:sz="4" w:space="0" w:color="auto"/>
            </w:tcBorders>
          </w:tcPr>
          <w:p w:rsidR="0032465C" w:rsidRPr="00C72D55" w:rsidRDefault="0032465C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  <w:t>Charges for Cheque returned unpaid –(Outward) Clearing / Transfer</w:t>
            </w:r>
          </w:p>
          <w:p w:rsidR="0032465C" w:rsidRPr="00C72D55" w:rsidRDefault="0032465C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</w:p>
          <w:p w:rsidR="0032465C" w:rsidRPr="00C72D55" w:rsidRDefault="0032465C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</w:p>
          <w:p w:rsidR="0032465C" w:rsidRPr="00C72D55" w:rsidRDefault="0032465C" w:rsidP="00413320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32465C" w:rsidRPr="00C72D55" w:rsidRDefault="0032465C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2465C" w:rsidRPr="00C72D55" w:rsidRDefault="0032465C" w:rsidP="0032465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Cheque (drawn on us) returned (Outward Return)– (Financial Reason)</w:t>
            </w:r>
          </w:p>
          <w:p w:rsidR="0032465C" w:rsidRPr="00C72D55" w:rsidRDefault="0032465C" w:rsidP="0032465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S.B./C.A./C.C./OD : </w:t>
            </w:r>
            <w:proofErr w:type="spellStart"/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Upto</w:t>
            </w:r>
            <w:proofErr w:type="spellEnd"/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 1 lac - 250/-, Above Rs. 1 lac to less than Rs. 1 crore -  Rs. 500/-, For Rs. 1 crore and above – Rs 750/- per instrument</w:t>
            </w:r>
          </w:p>
        </w:tc>
      </w:tr>
      <w:tr w:rsidR="0032465C" w:rsidRPr="00C72D55" w:rsidTr="00B376D1">
        <w:trPr>
          <w:trHeight w:val="916"/>
        </w:trPr>
        <w:tc>
          <w:tcPr>
            <w:tcW w:w="751" w:type="dxa"/>
            <w:vMerge/>
          </w:tcPr>
          <w:p w:rsidR="0032465C" w:rsidRPr="00C72D55" w:rsidRDefault="0032465C"/>
        </w:tc>
        <w:tc>
          <w:tcPr>
            <w:tcW w:w="3219" w:type="dxa"/>
            <w:vMerge/>
          </w:tcPr>
          <w:p w:rsidR="0032465C" w:rsidRPr="00C72D55" w:rsidRDefault="0032465C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32465C" w:rsidRPr="00C72D55" w:rsidRDefault="0032465C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786" w:type="dxa"/>
            <w:gridSpan w:val="5"/>
            <w:tcBorders>
              <w:top w:val="single" w:sz="4" w:space="0" w:color="auto"/>
            </w:tcBorders>
          </w:tcPr>
          <w:p w:rsidR="0032465C" w:rsidRPr="00C72D55" w:rsidRDefault="0032465C" w:rsidP="0004535B">
            <w:pPr>
              <w:rPr>
                <w:rFonts w:asciiTheme="majorHAnsi" w:eastAsia="Times New Roman" w:hAnsiTheme="majorHAnsi" w:cs="Times New Roman"/>
                <w:b/>
                <w:bCs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sz w:val="20"/>
              </w:rPr>
              <w:t>Cheque return due to technical reason – not at the fault of customer –No charges</w:t>
            </w:r>
          </w:p>
          <w:p w:rsidR="0032465C" w:rsidRPr="00C72D55" w:rsidRDefault="0032465C" w:rsidP="0032465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Return of outstation cheque sent for collection : 50% of collection charge</w:t>
            </w:r>
          </w:p>
          <w:p w:rsidR="0032465C" w:rsidRPr="00C72D55" w:rsidRDefault="0032465C" w:rsidP="0032465C">
            <w:pP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</w:rPr>
              <w:t>NOTE:</w:t>
            </w:r>
          </w:p>
          <w:p w:rsidR="0032465C" w:rsidRPr="00C72D55" w:rsidRDefault="0032465C" w:rsidP="0032465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1. For transfer </w:t>
            </w:r>
            <w:proofErr w:type="spellStart"/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cheques</w:t>
            </w:r>
            <w:proofErr w:type="spellEnd"/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 received at the branch, charges to be recovered from the drawer of the cheque.</w:t>
            </w:r>
          </w:p>
          <w:p w:rsidR="0032465C" w:rsidRPr="00C72D55" w:rsidRDefault="0032465C" w:rsidP="0032465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2. No charges to be recovered in case of return of </w:t>
            </w:r>
            <w:proofErr w:type="spellStart"/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cheques</w:t>
            </w:r>
            <w:proofErr w:type="spellEnd"/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 drawn by our customers on account of stop payment instructions.</w:t>
            </w:r>
          </w:p>
          <w:p w:rsidR="0032465C" w:rsidRPr="00C72D55" w:rsidRDefault="0032465C" w:rsidP="0032465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3. Charges for entries (Dr.) received through ECS and not responded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>:-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  <w:t xml:space="preserve"> As per cheque return charges.</w:t>
            </w:r>
          </w:p>
          <w:p w:rsidR="00B7482D" w:rsidRPr="00C72D55" w:rsidRDefault="00B7482D" w:rsidP="0032465C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</w:rPr>
            </w:pPr>
          </w:p>
        </w:tc>
      </w:tr>
      <w:tr w:rsidR="00BC74DA" w:rsidRPr="00C72D55" w:rsidTr="00421B05">
        <w:trPr>
          <w:trHeight w:val="1796"/>
        </w:trPr>
        <w:tc>
          <w:tcPr>
            <w:tcW w:w="751" w:type="dxa"/>
          </w:tcPr>
          <w:p w:rsidR="00BC74DA" w:rsidRPr="00C72D55" w:rsidRDefault="001C64A0">
            <w:pPr>
              <w:rPr>
                <w:b/>
                <w:bCs/>
              </w:rPr>
            </w:pPr>
            <w:r w:rsidRPr="00C72D55">
              <w:rPr>
                <w:b/>
                <w:bCs/>
              </w:rPr>
              <w:t>20</w:t>
            </w:r>
          </w:p>
        </w:tc>
        <w:tc>
          <w:tcPr>
            <w:tcW w:w="3219" w:type="dxa"/>
          </w:tcPr>
          <w:p w:rsidR="001C64A0" w:rsidRPr="00C72D55" w:rsidRDefault="001C64A0" w:rsidP="001C64A0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Through our branch </w:t>
            </w:r>
          </w:p>
          <w:p w:rsidR="001C64A0" w:rsidRPr="00C72D55" w:rsidRDefault="001C64A0" w:rsidP="001C64A0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(By sending </w:t>
            </w:r>
            <w:proofErr w:type="spellStart"/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cheques</w:t>
            </w:r>
            <w:proofErr w:type="spellEnd"/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physically)</w:t>
            </w:r>
          </w:p>
          <w:p w:rsidR="00BC74DA" w:rsidRPr="00C72D55" w:rsidRDefault="00BC74DA"/>
        </w:tc>
        <w:tc>
          <w:tcPr>
            <w:tcW w:w="1134" w:type="dxa"/>
          </w:tcPr>
          <w:p w:rsidR="00BC74DA" w:rsidRPr="00C72D55" w:rsidRDefault="001C64A0"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9786" w:type="dxa"/>
            <w:gridSpan w:val="5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1"/>
              <w:gridCol w:w="5274"/>
            </w:tblGrid>
            <w:tr w:rsidR="00421B05" w:rsidRPr="00C72D55" w:rsidTr="00421B05">
              <w:tc>
                <w:tcPr>
                  <w:tcW w:w="4281" w:type="dxa"/>
                </w:tcPr>
                <w:p w:rsidR="00421B05" w:rsidRPr="00C72D55" w:rsidRDefault="00421B05" w:rsidP="00B376D1">
                  <w:pP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</w:pPr>
                  <w:proofErr w:type="spellStart"/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>Upto</w:t>
                  </w:r>
                  <w:proofErr w:type="spellEnd"/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 xml:space="preserve"> Rs. 5,000/- </w:t>
                  </w:r>
                </w:p>
              </w:tc>
              <w:tc>
                <w:tcPr>
                  <w:tcW w:w="5274" w:type="dxa"/>
                </w:tcPr>
                <w:p w:rsidR="00421B05" w:rsidRPr="00C72D55" w:rsidRDefault="00421B05" w:rsidP="00B376D1">
                  <w:pP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 xml:space="preserve"> Rs. 25/-</w:t>
                  </w:r>
                </w:p>
              </w:tc>
            </w:tr>
            <w:tr w:rsidR="00421B05" w:rsidRPr="00C72D55" w:rsidTr="00421B05">
              <w:tc>
                <w:tcPr>
                  <w:tcW w:w="4281" w:type="dxa"/>
                </w:tcPr>
                <w:p w:rsidR="00421B05" w:rsidRPr="00C72D55" w:rsidRDefault="00421B05" w:rsidP="00B376D1">
                  <w:pP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 xml:space="preserve">Above Rs.5000/- and </w:t>
                  </w:r>
                  <w:proofErr w:type="spellStart"/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>upto</w:t>
                  </w:r>
                  <w:proofErr w:type="spellEnd"/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 xml:space="preserve"> Rs.10000/- -</w:t>
                  </w:r>
                </w:p>
              </w:tc>
              <w:tc>
                <w:tcPr>
                  <w:tcW w:w="5274" w:type="dxa"/>
                </w:tcPr>
                <w:p w:rsidR="00421B05" w:rsidRPr="00C72D55" w:rsidRDefault="00421B05" w:rsidP="00B376D1">
                  <w:pP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 xml:space="preserve"> Rs.50/-</w:t>
                  </w:r>
                </w:p>
              </w:tc>
            </w:tr>
            <w:tr w:rsidR="00421B05" w:rsidRPr="00C72D55" w:rsidTr="00421B05">
              <w:tc>
                <w:tcPr>
                  <w:tcW w:w="4281" w:type="dxa"/>
                </w:tcPr>
                <w:p w:rsidR="00421B05" w:rsidRPr="00C72D55" w:rsidRDefault="00421B05" w:rsidP="00B376D1">
                  <w:pP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>Above Rs. 10,000/- to Rs. 1/- Lac</w:t>
                  </w:r>
                </w:p>
              </w:tc>
              <w:tc>
                <w:tcPr>
                  <w:tcW w:w="5274" w:type="dxa"/>
                </w:tcPr>
                <w:p w:rsidR="00421B05" w:rsidRPr="00C72D55" w:rsidRDefault="00421B05" w:rsidP="00B376D1">
                  <w:pP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 xml:space="preserve"> Rs. 100/-</w:t>
                  </w:r>
                </w:p>
              </w:tc>
            </w:tr>
            <w:tr w:rsidR="00421B05" w:rsidRPr="00C72D55" w:rsidTr="00421B05">
              <w:tc>
                <w:tcPr>
                  <w:tcW w:w="4281" w:type="dxa"/>
                </w:tcPr>
                <w:p w:rsidR="00421B05" w:rsidRPr="00C72D55" w:rsidRDefault="00421B05" w:rsidP="00B376D1">
                  <w:pP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 xml:space="preserve">Rs. 1 Lac to Rs. 5 Lac </w:t>
                  </w:r>
                </w:p>
              </w:tc>
              <w:tc>
                <w:tcPr>
                  <w:tcW w:w="5274" w:type="dxa"/>
                </w:tcPr>
                <w:p w:rsidR="00421B05" w:rsidRPr="00C72D55" w:rsidRDefault="00421B05" w:rsidP="00B376D1">
                  <w:pP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 xml:space="preserve"> Rs. 200/-</w:t>
                  </w:r>
                </w:p>
              </w:tc>
            </w:tr>
            <w:tr w:rsidR="00421B05" w:rsidRPr="00C72D55" w:rsidTr="00421B05">
              <w:tc>
                <w:tcPr>
                  <w:tcW w:w="4281" w:type="dxa"/>
                </w:tcPr>
                <w:p w:rsidR="00421B05" w:rsidRPr="00C72D55" w:rsidRDefault="00421B05" w:rsidP="00B376D1">
                  <w:pP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 xml:space="preserve">Rs. 5 Lac to Rs. 10 Lac </w:t>
                  </w:r>
                </w:p>
              </w:tc>
              <w:tc>
                <w:tcPr>
                  <w:tcW w:w="5274" w:type="dxa"/>
                </w:tcPr>
                <w:p w:rsidR="00421B05" w:rsidRPr="00C72D55" w:rsidRDefault="00421B05" w:rsidP="00B376D1">
                  <w:pP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 xml:space="preserve"> Rs. 225/-</w:t>
                  </w:r>
                </w:p>
              </w:tc>
            </w:tr>
            <w:tr w:rsidR="00421B05" w:rsidRPr="00C72D55" w:rsidTr="00421B05">
              <w:tc>
                <w:tcPr>
                  <w:tcW w:w="4281" w:type="dxa"/>
                </w:tcPr>
                <w:p w:rsidR="00421B05" w:rsidRPr="00C72D55" w:rsidRDefault="00421B05" w:rsidP="00B376D1">
                  <w:pP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 xml:space="preserve">Above Rs. 10 Lac –                                                                                                                         </w:t>
                  </w:r>
                </w:p>
              </w:tc>
              <w:tc>
                <w:tcPr>
                  <w:tcW w:w="5274" w:type="dxa"/>
                </w:tcPr>
                <w:p w:rsidR="00421B05" w:rsidRPr="00C72D55" w:rsidRDefault="00421B05" w:rsidP="00B376D1">
                  <w:pP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 xml:space="preserve"> Rs. 250/-</w:t>
                  </w:r>
                </w:p>
              </w:tc>
            </w:tr>
            <w:tr w:rsidR="00421B05" w:rsidRPr="00C72D55" w:rsidTr="00B376D1">
              <w:tc>
                <w:tcPr>
                  <w:tcW w:w="9555" w:type="dxa"/>
                  <w:gridSpan w:val="2"/>
                </w:tcPr>
                <w:p w:rsidR="00421B05" w:rsidRPr="00C72D55" w:rsidRDefault="00421B05">
                  <w:pP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</w:rPr>
                    <w:t xml:space="preserve">NOTE-   Above charges are exclusive of out of pocket expenses i.e. postages /courier extra.    </w:t>
                  </w:r>
                </w:p>
              </w:tc>
            </w:tr>
          </w:tbl>
          <w:p w:rsidR="00421B05" w:rsidRPr="00C72D55" w:rsidRDefault="00421B05"/>
        </w:tc>
      </w:tr>
      <w:tr w:rsidR="00421B05" w:rsidRPr="00C72D55" w:rsidTr="00B376D1">
        <w:trPr>
          <w:trHeight w:val="255"/>
        </w:trPr>
        <w:tc>
          <w:tcPr>
            <w:tcW w:w="751" w:type="dxa"/>
            <w:vAlign w:val="center"/>
          </w:tcPr>
          <w:p w:rsidR="00421B05" w:rsidRPr="00C72D55" w:rsidRDefault="00421B05" w:rsidP="00B376D1">
            <w:pPr>
              <w:rPr>
                <w:rFonts w:asciiTheme="majorHAnsi" w:hAnsiTheme="majorHAnsi"/>
                <w:b/>
                <w:bCs/>
              </w:rPr>
            </w:pPr>
            <w:r w:rsidRPr="00C72D55">
              <w:rPr>
                <w:rFonts w:asciiTheme="majorHAnsi" w:hAnsiTheme="majorHAnsi"/>
                <w:b/>
                <w:bCs/>
              </w:rPr>
              <w:t>21</w:t>
            </w:r>
          </w:p>
        </w:tc>
        <w:tc>
          <w:tcPr>
            <w:tcW w:w="3219" w:type="dxa"/>
            <w:vAlign w:val="center"/>
          </w:tcPr>
          <w:p w:rsidR="00421B05" w:rsidRPr="00C72D55" w:rsidRDefault="00421B05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Through other bank</w:t>
            </w:r>
          </w:p>
          <w:p w:rsidR="00421B05" w:rsidRPr="00C72D55" w:rsidRDefault="00421B05" w:rsidP="00B376D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vAlign w:val="center"/>
          </w:tcPr>
          <w:p w:rsidR="00421B05" w:rsidRPr="00C72D55" w:rsidRDefault="00421B05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lastRenderedPageBreak/>
              <w:t>System</w:t>
            </w:r>
          </w:p>
        </w:tc>
        <w:tc>
          <w:tcPr>
            <w:tcW w:w="4418" w:type="dxa"/>
            <w:gridSpan w:val="4"/>
            <w:tcBorders>
              <w:right w:val="single" w:sz="4" w:space="0" w:color="auto"/>
            </w:tcBorders>
            <w:vAlign w:val="center"/>
          </w:tcPr>
          <w:p w:rsidR="00421B05" w:rsidRPr="00C72D55" w:rsidRDefault="00421B05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Direct through other banks i.e. instruments 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lastRenderedPageBreak/>
              <w:t xml:space="preserve">drawn at a </w:t>
            </w:r>
            <w:proofErr w:type="spell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centre</w:t>
            </w:r>
            <w:proofErr w:type="spell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where we have no branch</w:t>
            </w:r>
          </w:p>
        </w:tc>
        <w:tc>
          <w:tcPr>
            <w:tcW w:w="5368" w:type="dxa"/>
            <w:tcBorders>
              <w:left w:val="single" w:sz="4" w:space="0" w:color="auto"/>
            </w:tcBorders>
            <w:vAlign w:val="center"/>
          </w:tcPr>
          <w:p w:rsidR="00421B05" w:rsidRPr="00C72D55" w:rsidRDefault="00421B05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lastRenderedPageBreak/>
              <w:t xml:space="preserve">Above charges are to be shared on 50:50 basis between 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lastRenderedPageBreak/>
              <w:t>collecting bank and paying bank and proceeds should be remitted through RTGS/NEFT to other bank.</w:t>
            </w:r>
          </w:p>
          <w:p w:rsidR="00421B05" w:rsidRPr="00C72D55" w:rsidRDefault="00421B05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  <w:p w:rsidR="00421B05" w:rsidRPr="00C72D55" w:rsidRDefault="00421B05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</w:tr>
      <w:tr w:rsidR="00421B05" w:rsidRPr="00C72D55" w:rsidTr="0004535B">
        <w:trPr>
          <w:trHeight w:val="255"/>
        </w:trPr>
        <w:tc>
          <w:tcPr>
            <w:tcW w:w="751" w:type="dxa"/>
          </w:tcPr>
          <w:p w:rsidR="00421B05" w:rsidRPr="00C72D55" w:rsidRDefault="00421B05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lastRenderedPageBreak/>
              <w:t xml:space="preserve">Sr. No.        </w:t>
            </w:r>
          </w:p>
        </w:tc>
        <w:tc>
          <w:tcPr>
            <w:tcW w:w="3219" w:type="dxa"/>
          </w:tcPr>
          <w:p w:rsidR="00421B05" w:rsidRPr="00C72D55" w:rsidRDefault="00421B05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1134" w:type="dxa"/>
          </w:tcPr>
          <w:p w:rsidR="00421B05" w:rsidRPr="00C72D55" w:rsidRDefault="00421B05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System/ Manual</w:t>
            </w:r>
          </w:p>
        </w:tc>
        <w:tc>
          <w:tcPr>
            <w:tcW w:w="9786" w:type="dxa"/>
            <w:gridSpan w:val="5"/>
          </w:tcPr>
          <w:p w:rsidR="00421B05" w:rsidRPr="00C72D55" w:rsidRDefault="00421B05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                                                         </w:t>
            </w:r>
            <w:r w:rsidR="008D53A2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Service Charges (Excluding GST)</w:t>
            </w:r>
          </w:p>
        </w:tc>
      </w:tr>
      <w:tr w:rsidR="00111808" w:rsidRPr="00C72D55" w:rsidTr="00111808">
        <w:trPr>
          <w:trHeight w:val="459"/>
        </w:trPr>
        <w:tc>
          <w:tcPr>
            <w:tcW w:w="751" w:type="dxa"/>
            <w:vMerge w:val="restart"/>
            <w:vAlign w:val="center"/>
          </w:tcPr>
          <w:p w:rsidR="00111808" w:rsidRPr="00C72D55" w:rsidRDefault="00111808" w:rsidP="00B376D1">
            <w:pPr>
              <w:rPr>
                <w:rFonts w:asciiTheme="majorHAnsi" w:hAnsiTheme="majorHAnsi"/>
                <w:b/>
                <w:bCs/>
              </w:rPr>
            </w:pPr>
            <w:r w:rsidRPr="00C72D55">
              <w:rPr>
                <w:rFonts w:asciiTheme="majorHAnsi" w:hAnsiTheme="majorHAnsi"/>
                <w:b/>
                <w:bCs/>
              </w:rPr>
              <w:t>22</w:t>
            </w:r>
          </w:p>
        </w:tc>
        <w:tc>
          <w:tcPr>
            <w:tcW w:w="3219" w:type="dxa"/>
            <w:vMerge w:val="restart"/>
            <w:vAlign w:val="center"/>
          </w:tcPr>
          <w:p w:rsidR="00111808" w:rsidRPr="00C72D55" w:rsidRDefault="0011180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Collection of Bills (Clean / Doc.-Demand &amp; </w:t>
            </w:r>
            <w:proofErr w:type="spellStart"/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Usa</w:t>
            </w:r>
            <w:bookmarkStart w:id="0" w:name="_GoBack"/>
            <w:bookmarkEnd w:id="0"/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nce</w:t>
            </w:r>
            <w:proofErr w:type="spellEnd"/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)(IBCs &amp; OBCs                   </w:t>
            </w:r>
          </w:p>
          <w:p w:rsidR="00111808" w:rsidRPr="00C72D55" w:rsidRDefault="0011180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  <w:p w:rsidR="00111808" w:rsidRPr="00C72D55" w:rsidRDefault="00111808" w:rsidP="00B376D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11808" w:rsidRPr="00C72D55" w:rsidRDefault="00111808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1808" w:rsidRPr="00C72D55" w:rsidRDefault="00111808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proofErr w:type="spell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Upto</w:t>
            </w:r>
            <w:proofErr w:type="spell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Rs.1,00,000/- -</w:t>
            </w:r>
          </w:p>
        </w:tc>
        <w:tc>
          <w:tcPr>
            <w:tcW w:w="73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1808" w:rsidRPr="00C72D55" w:rsidRDefault="00111808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(1) Rs.12/- Per Rs.1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,000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/-or part thereof subject to Minimum Rs.100/-.(IBC),                                            (2)Rs..10/- per Rs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..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1,000/- or Part thereof subject to minimum Rs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..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100/-(OBC)</w:t>
            </w:r>
          </w:p>
        </w:tc>
      </w:tr>
      <w:tr w:rsidR="00111808" w:rsidRPr="00C72D55" w:rsidTr="00B376D1">
        <w:trPr>
          <w:trHeight w:val="491"/>
        </w:trPr>
        <w:tc>
          <w:tcPr>
            <w:tcW w:w="751" w:type="dxa"/>
            <w:vMerge/>
            <w:vAlign w:val="center"/>
          </w:tcPr>
          <w:p w:rsidR="00111808" w:rsidRPr="00C72D55" w:rsidRDefault="00111808" w:rsidP="00B376D1">
            <w:pPr>
              <w:rPr>
                <w:rFonts w:asciiTheme="majorHAnsi" w:hAnsiTheme="majorHAnsi"/>
              </w:rPr>
            </w:pPr>
          </w:p>
        </w:tc>
        <w:tc>
          <w:tcPr>
            <w:tcW w:w="3219" w:type="dxa"/>
            <w:vMerge/>
            <w:vAlign w:val="center"/>
          </w:tcPr>
          <w:p w:rsidR="00111808" w:rsidRPr="00C72D55" w:rsidRDefault="0011180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11808" w:rsidRPr="00C72D55" w:rsidRDefault="0011180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1808" w:rsidRPr="00C72D55" w:rsidRDefault="00111808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Above Rs. 1 lac </w:t>
            </w:r>
            <w:proofErr w:type="spell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upto</w:t>
            </w:r>
            <w:proofErr w:type="spell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Rs.10/-Lacs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808" w:rsidRPr="00C72D55" w:rsidRDefault="00111808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(1)Rs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..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11/- per Rs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..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1,000/- or part there of subject to a min. of Rs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..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1200/-(IBC),                                                   (2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)Rs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..9/- per Rs.1,000/- or part thereof subject to a min. of Rs.1000/-(OBC)   </w:t>
            </w:r>
          </w:p>
        </w:tc>
      </w:tr>
      <w:tr w:rsidR="00111808" w:rsidRPr="00C72D55" w:rsidTr="00B376D1">
        <w:trPr>
          <w:trHeight w:val="491"/>
        </w:trPr>
        <w:tc>
          <w:tcPr>
            <w:tcW w:w="751" w:type="dxa"/>
            <w:vMerge/>
            <w:vAlign w:val="center"/>
          </w:tcPr>
          <w:p w:rsidR="00111808" w:rsidRPr="00C72D55" w:rsidRDefault="00111808" w:rsidP="00B376D1">
            <w:pPr>
              <w:rPr>
                <w:rFonts w:asciiTheme="majorHAnsi" w:hAnsiTheme="majorHAnsi"/>
              </w:rPr>
            </w:pPr>
          </w:p>
        </w:tc>
        <w:tc>
          <w:tcPr>
            <w:tcW w:w="3219" w:type="dxa"/>
            <w:vMerge/>
            <w:vAlign w:val="center"/>
          </w:tcPr>
          <w:p w:rsidR="00111808" w:rsidRPr="00C72D55" w:rsidRDefault="0011180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11808" w:rsidRPr="00C72D55" w:rsidRDefault="0011180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1808" w:rsidRPr="00C72D55" w:rsidRDefault="00111808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Above Rs.10/- Lacs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808" w:rsidRPr="00C72D55" w:rsidRDefault="00111808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(1)Rs.10/- per Rs.1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,000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/- Min. Rs. 10,000/- &amp; Max. Rs.12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,000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/-                                                                   </w:t>
            </w: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Note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: Postage is to be recovered on actual basis in higher multiple of Rs 5/-(IBC),                                                  (2)Rs..8.00 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per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Rs..1,000/- min. Rs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..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9,000/- &amp; max. Rs.15,000/- (OBC)   </w:t>
            </w:r>
          </w:p>
        </w:tc>
      </w:tr>
      <w:tr w:rsidR="00111808" w:rsidRPr="00C72D55" w:rsidTr="00BD57B5">
        <w:trPr>
          <w:trHeight w:val="263"/>
        </w:trPr>
        <w:tc>
          <w:tcPr>
            <w:tcW w:w="751" w:type="dxa"/>
            <w:vMerge/>
            <w:vAlign w:val="center"/>
          </w:tcPr>
          <w:p w:rsidR="00111808" w:rsidRPr="00C72D55" w:rsidRDefault="00111808" w:rsidP="00B376D1">
            <w:pPr>
              <w:rPr>
                <w:rFonts w:asciiTheme="majorHAnsi" w:hAnsiTheme="majorHAnsi"/>
              </w:rPr>
            </w:pPr>
          </w:p>
        </w:tc>
        <w:tc>
          <w:tcPr>
            <w:tcW w:w="3219" w:type="dxa"/>
            <w:vMerge/>
            <w:vAlign w:val="center"/>
          </w:tcPr>
          <w:p w:rsidR="00111808" w:rsidRPr="00C72D55" w:rsidRDefault="0011180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11808" w:rsidRPr="00C72D55" w:rsidRDefault="0011180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786" w:type="dxa"/>
            <w:gridSpan w:val="5"/>
            <w:tcBorders>
              <w:top w:val="single" w:sz="4" w:space="0" w:color="auto"/>
            </w:tcBorders>
            <w:vAlign w:val="center"/>
          </w:tcPr>
          <w:p w:rsidR="00111808" w:rsidRPr="00C72D55" w:rsidRDefault="00BD57B5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Note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: Postage/courier is to be recovered on actual basis in higher multiple of Rs.5/-</w:t>
            </w:r>
          </w:p>
        </w:tc>
      </w:tr>
      <w:tr w:rsidR="00D44321" w:rsidRPr="00C72D55" w:rsidTr="00B376D1">
        <w:trPr>
          <w:trHeight w:val="316"/>
        </w:trPr>
        <w:tc>
          <w:tcPr>
            <w:tcW w:w="751" w:type="dxa"/>
            <w:vMerge w:val="restart"/>
            <w:vAlign w:val="center"/>
          </w:tcPr>
          <w:p w:rsidR="00D44321" w:rsidRPr="00C72D55" w:rsidRDefault="00D44321" w:rsidP="00B376D1">
            <w:pPr>
              <w:rPr>
                <w:rFonts w:asciiTheme="majorHAnsi" w:hAnsiTheme="majorHAnsi"/>
                <w:b/>
                <w:bCs/>
              </w:rPr>
            </w:pPr>
            <w:r w:rsidRPr="00C72D55">
              <w:rPr>
                <w:rFonts w:asciiTheme="majorHAnsi" w:hAnsiTheme="majorHAnsi"/>
                <w:b/>
                <w:bCs/>
              </w:rPr>
              <w:t>23</w:t>
            </w:r>
          </w:p>
        </w:tc>
        <w:tc>
          <w:tcPr>
            <w:tcW w:w="3219" w:type="dxa"/>
            <w:vMerge w:val="restart"/>
            <w:vAlign w:val="center"/>
          </w:tcPr>
          <w:p w:rsidR="00D44321" w:rsidRPr="00C72D55" w:rsidRDefault="00D44321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Return of Bills Unpaid - OBC / IBC </w:t>
            </w:r>
          </w:p>
        </w:tc>
        <w:tc>
          <w:tcPr>
            <w:tcW w:w="1134" w:type="dxa"/>
            <w:vMerge w:val="restart"/>
            <w:vAlign w:val="center"/>
          </w:tcPr>
          <w:p w:rsidR="00D44321" w:rsidRPr="00C72D55" w:rsidRDefault="00D44321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321" w:rsidRPr="00C72D55" w:rsidRDefault="00D44321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LOCAL- </w:t>
            </w:r>
          </w:p>
        </w:tc>
        <w:tc>
          <w:tcPr>
            <w:tcW w:w="73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321" w:rsidRPr="00C72D55" w:rsidRDefault="00D44321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Rs. 100/- per instrument</w:t>
            </w:r>
          </w:p>
        </w:tc>
      </w:tr>
      <w:tr w:rsidR="00D44321" w:rsidRPr="00C72D55" w:rsidTr="00B376D1">
        <w:trPr>
          <w:trHeight w:val="229"/>
        </w:trPr>
        <w:tc>
          <w:tcPr>
            <w:tcW w:w="751" w:type="dxa"/>
            <w:vMerge/>
            <w:vAlign w:val="center"/>
          </w:tcPr>
          <w:p w:rsidR="00D44321" w:rsidRPr="00C72D55" w:rsidRDefault="00D44321" w:rsidP="00B376D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D44321" w:rsidRPr="00C72D55" w:rsidRDefault="00D4432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44321" w:rsidRPr="00C72D55" w:rsidRDefault="00D4432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21" w:rsidRPr="00C72D55" w:rsidRDefault="00D44321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OUT STATION -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321" w:rsidRPr="00C72D55" w:rsidRDefault="00D44321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50% of the collection charges subject to a min. Rs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..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200/-                                                                            </w:t>
            </w:r>
          </w:p>
        </w:tc>
      </w:tr>
      <w:tr w:rsidR="00D44321" w:rsidRPr="00C72D55" w:rsidTr="00D44321">
        <w:trPr>
          <w:trHeight w:val="371"/>
        </w:trPr>
        <w:tc>
          <w:tcPr>
            <w:tcW w:w="751" w:type="dxa"/>
            <w:vMerge/>
            <w:vAlign w:val="center"/>
          </w:tcPr>
          <w:p w:rsidR="00D44321" w:rsidRPr="00C72D55" w:rsidRDefault="00D44321" w:rsidP="00B376D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D44321" w:rsidRPr="00C72D55" w:rsidRDefault="00D4432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44321" w:rsidRPr="00C72D55" w:rsidRDefault="00D4432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786" w:type="dxa"/>
            <w:gridSpan w:val="5"/>
            <w:tcBorders>
              <w:top w:val="single" w:sz="4" w:space="0" w:color="auto"/>
            </w:tcBorders>
          </w:tcPr>
          <w:p w:rsidR="00D44321" w:rsidRPr="00C72D55" w:rsidRDefault="00D44321" w:rsidP="00D44321"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Note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: : Postage/courier  is to be recovered on actual basis in higher multiple of Rs. 5/-</w:t>
            </w:r>
          </w:p>
        </w:tc>
      </w:tr>
      <w:tr w:rsidR="00E44E3B" w:rsidRPr="00C72D55" w:rsidTr="00142942">
        <w:trPr>
          <w:trHeight w:val="255"/>
        </w:trPr>
        <w:tc>
          <w:tcPr>
            <w:tcW w:w="751" w:type="dxa"/>
          </w:tcPr>
          <w:p w:rsidR="00E44E3B" w:rsidRPr="00C72D55" w:rsidRDefault="00E44E3B" w:rsidP="00B376D1">
            <w:pPr>
              <w:rPr>
                <w:rFonts w:asciiTheme="majorHAnsi" w:hAnsiTheme="majorHAnsi"/>
                <w:b/>
                <w:bCs/>
              </w:rPr>
            </w:pPr>
            <w:r w:rsidRPr="00C72D55">
              <w:rPr>
                <w:rFonts w:asciiTheme="majorHAnsi" w:hAnsiTheme="majorHAnsi"/>
                <w:b/>
                <w:bCs/>
              </w:rPr>
              <w:t>24</w:t>
            </w:r>
          </w:p>
        </w:tc>
        <w:tc>
          <w:tcPr>
            <w:tcW w:w="3219" w:type="dxa"/>
          </w:tcPr>
          <w:p w:rsidR="00E44E3B" w:rsidRPr="00C72D55" w:rsidRDefault="00E44E3B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Charges for presentation of </w:t>
            </w:r>
            <w:proofErr w:type="spellStart"/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usance</w:t>
            </w:r>
            <w:proofErr w:type="spellEnd"/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bills  </w:t>
            </w:r>
          </w:p>
        </w:tc>
        <w:tc>
          <w:tcPr>
            <w:tcW w:w="1134" w:type="dxa"/>
          </w:tcPr>
          <w:p w:rsidR="00E44E3B" w:rsidRPr="00C72D55" w:rsidRDefault="00E44E3B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E44E3B" w:rsidRPr="00C72D55" w:rsidRDefault="00E44E3B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Charges for presentation of </w:t>
            </w:r>
            <w:proofErr w:type="spell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usance</w:t>
            </w:r>
            <w:proofErr w:type="spell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bills</w:t>
            </w:r>
          </w:p>
        </w:tc>
        <w:tc>
          <w:tcPr>
            <w:tcW w:w="5959" w:type="dxa"/>
            <w:gridSpan w:val="2"/>
            <w:tcBorders>
              <w:left w:val="single" w:sz="4" w:space="0" w:color="auto"/>
            </w:tcBorders>
            <w:vAlign w:val="center"/>
          </w:tcPr>
          <w:p w:rsidR="00E44E3B" w:rsidRPr="00C72D55" w:rsidRDefault="00E44E3B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Rs. 100/- per bill. (Also in cases of BP/BD – where there is a change in instructions.</w:t>
            </w:r>
          </w:p>
        </w:tc>
      </w:tr>
      <w:tr w:rsidR="009D35BA" w:rsidRPr="00C72D55" w:rsidTr="00142942">
        <w:trPr>
          <w:trHeight w:val="1946"/>
        </w:trPr>
        <w:tc>
          <w:tcPr>
            <w:tcW w:w="751" w:type="dxa"/>
            <w:vAlign w:val="center"/>
          </w:tcPr>
          <w:p w:rsidR="009D35BA" w:rsidRPr="00C72D55" w:rsidRDefault="009D35BA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3219" w:type="dxa"/>
            <w:vAlign w:val="center"/>
          </w:tcPr>
          <w:p w:rsidR="009D35BA" w:rsidRPr="00C72D55" w:rsidRDefault="009D35BA" w:rsidP="009D35B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Change of original instruction in respect of OBC/IBC </w:t>
            </w:r>
          </w:p>
          <w:p w:rsidR="009D35BA" w:rsidRPr="00C72D55" w:rsidRDefault="009D35BA" w:rsidP="009D35B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D35BA" w:rsidRPr="00C72D55" w:rsidRDefault="009D35BA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9D35BA" w:rsidRPr="00C72D55" w:rsidRDefault="009D35BA" w:rsidP="009D35BA">
            <w:pPr>
              <w:rPr>
                <w:b/>
                <w:bCs/>
              </w:rPr>
            </w:pPr>
            <w:r w:rsidRPr="00C72D55">
              <w:rPr>
                <w:b/>
                <w:bCs/>
              </w:rPr>
              <w:t xml:space="preserve">Change of original instruction in respect of OBC/IBC e.g. </w:t>
            </w:r>
          </w:p>
          <w:p w:rsidR="009D35BA" w:rsidRPr="00C72D55" w:rsidRDefault="009D35BA" w:rsidP="009D35BA">
            <w:r w:rsidRPr="00C72D55">
              <w:t>a) Delivering free of payment</w:t>
            </w:r>
          </w:p>
          <w:p w:rsidR="009D35BA" w:rsidRPr="00C72D55" w:rsidRDefault="009D35BA" w:rsidP="009D35BA">
            <w:r w:rsidRPr="00C72D55">
              <w:t xml:space="preserve">b) waiving 'c' form </w:t>
            </w:r>
            <w:proofErr w:type="spellStart"/>
            <w:r w:rsidRPr="00C72D55">
              <w:t>etc</w:t>
            </w:r>
            <w:proofErr w:type="spellEnd"/>
          </w:p>
          <w:p w:rsidR="009D35BA" w:rsidRPr="00C72D55" w:rsidRDefault="009D35BA" w:rsidP="009D35BA">
            <w:r w:rsidRPr="00C72D55">
              <w:t xml:space="preserve">c) Allowing rebate </w:t>
            </w:r>
          </w:p>
          <w:p w:rsidR="009D35BA" w:rsidRPr="00C72D55" w:rsidRDefault="009D35BA" w:rsidP="009D35BA">
            <w:r w:rsidRPr="00C72D55">
              <w:t xml:space="preserve">d) Extending time for retirement        </w:t>
            </w:r>
          </w:p>
        </w:tc>
        <w:tc>
          <w:tcPr>
            <w:tcW w:w="5959" w:type="dxa"/>
            <w:gridSpan w:val="2"/>
            <w:tcBorders>
              <w:left w:val="single" w:sz="4" w:space="0" w:color="auto"/>
            </w:tcBorders>
          </w:tcPr>
          <w:p w:rsidR="009D35BA" w:rsidRPr="00C72D55" w:rsidRDefault="009D35BA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  <w:p w:rsidR="009D35BA" w:rsidRPr="00C72D55" w:rsidRDefault="009D35BA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  <w:p w:rsidR="009D35BA" w:rsidRPr="00C72D55" w:rsidRDefault="009D35BA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  <w:p w:rsidR="009D35BA" w:rsidRPr="00C72D55" w:rsidRDefault="009D35BA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  <w:p w:rsidR="009D35BA" w:rsidRPr="00C72D55" w:rsidRDefault="009D35BA"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Rs. 100/- per request</w:t>
            </w:r>
          </w:p>
        </w:tc>
      </w:tr>
    </w:tbl>
    <w:p w:rsidR="00A321F7" w:rsidRPr="00C72D55" w:rsidRDefault="00A321F7">
      <w:pPr>
        <w:rPr>
          <w:sz w:val="2"/>
          <w:szCs w:val="8"/>
        </w:rPr>
      </w:pPr>
    </w:p>
    <w:p w:rsidR="003C10F8" w:rsidRPr="00C72D55" w:rsidRDefault="003C10F8" w:rsidP="003C10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  <w:r w:rsidRPr="00C72D55">
        <w:rPr>
          <w:rFonts w:asciiTheme="majorHAnsi" w:eastAsia="Times New Roman" w:hAnsiTheme="majorHAnsi" w:cs="Times New Roman"/>
          <w:b/>
          <w:bCs/>
          <w:color w:val="000000"/>
          <w:sz w:val="20"/>
        </w:rPr>
        <w:t>SECTION – III (Remittances)</w:t>
      </w: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797"/>
        <w:gridCol w:w="2807"/>
        <w:gridCol w:w="1221"/>
        <w:gridCol w:w="4511"/>
        <w:gridCol w:w="4725"/>
      </w:tblGrid>
      <w:tr w:rsidR="00BB4BAD" w:rsidRPr="00C72D55" w:rsidTr="002F12C6">
        <w:tc>
          <w:tcPr>
            <w:tcW w:w="797" w:type="dxa"/>
          </w:tcPr>
          <w:p w:rsidR="00BB4BAD" w:rsidRPr="00C72D55" w:rsidRDefault="00BB4BAD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Sr. No.        </w:t>
            </w:r>
          </w:p>
        </w:tc>
        <w:tc>
          <w:tcPr>
            <w:tcW w:w="2807" w:type="dxa"/>
          </w:tcPr>
          <w:p w:rsidR="00BB4BAD" w:rsidRPr="00C72D55" w:rsidRDefault="00BB4BAD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1221" w:type="dxa"/>
          </w:tcPr>
          <w:p w:rsidR="00BB4BAD" w:rsidRPr="00C72D55" w:rsidRDefault="00BB4BAD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System/ Manual</w:t>
            </w:r>
          </w:p>
        </w:tc>
        <w:tc>
          <w:tcPr>
            <w:tcW w:w="9236" w:type="dxa"/>
            <w:gridSpan w:val="2"/>
          </w:tcPr>
          <w:p w:rsidR="00BB4BAD" w:rsidRPr="00C72D55" w:rsidRDefault="00BB4BAD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                                                         </w:t>
            </w:r>
            <w:r w:rsidR="008D53A2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Service Charges (Excluding GST)</w:t>
            </w:r>
          </w:p>
        </w:tc>
      </w:tr>
      <w:tr w:rsidR="007129D1" w:rsidRPr="00C72D55" w:rsidTr="002F12C6">
        <w:tc>
          <w:tcPr>
            <w:tcW w:w="797" w:type="dxa"/>
            <w:vAlign w:val="center"/>
          </w:tcPr>
          <w:p w:rsidR="007129D1" w:rsidRPr="00C72D55" w:rsidRDefault="007129D1" w:rsidP="00B376D1">
            <w:pPr>
              <w:rPr>
                <w:rFonts w:asciiTheme="majorHAnsi" w:hAnsiTheme="majorHAnsi"/>
                <w:b/>
                <w:bCs/>
              </w:rPr>
            </w:pPr>
            <w:r w:rsidRPr="00C72D55">
              <w:rPr>
                <w:rFonts w:asciiTheme="majorHAnsi" w:hAnsiTheme="majorHAnsi"/>
                <w:b/>
                <w:bCs/>
              </w:rPr>
              <w:t>26</w:t>
            </w:r>
          </w:p>
        </w:tc>
        <w:tc>
          <w:tcPr>
            <w:tcW w:w="2807" w:type="dxa"/>
            <w:vAlign w:val="center"/>
          </w:tcPr>
          <w:p w:rsidR="007129D1" w:rsidRPr="00C72D55" w:rsidRDefault="007129D1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Issuance of DD/BC           </w:t>
            </w:r>
          </w:p>
        </w:tc>
        <w:tc>
          <w:tcPr>
            <w:tcW w:w="1221" w:type="dxa"/>
            <w:vAlign w:val="center"/>
          </w:tcPr>
          <w:p w:rsidR="007129D1" w:rsidRPr="00C72D55" w:rsidRDefault="007129D1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9236" w:type="dxa"/>
            <w:gridSpan w:val="2"/>
          </w:tcPr>
          <w:p w:rsidR="007129D1" w:rsidRPr="00C72D55" w:rsidRDefault="007129D1">
            <w:pPr>
              <w:rPr>
                <w:sz w:val="14"/>
                <w:szCs w:val="12"/>
              </w:rPr>
            </w:pPr>
          </w:p>
          <w:p w:rsidR="007129D1" w:rsidRPr="00C72D55" w:rsidRDefault="007129D1">
            <w:pPr>
              <w:rPr>
                <w:sz w:val="2"/>
                <w:szCs w:val="8"/>
              </w:rPr>
            </w:pPr>
          </w:p>
          <w:p w:rsidR="007129D1" w:rsidRPr="00C72D55" w:rsidRDefault="007129D1">
            <w:pPr>
              <w:rPr>
                <w:sz w:val="14"/>
                <w:szCs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4"/>
              <w:gridCol w:w="5720"/>
            </w:tblGrid>
            <w:tr w:rsidR="007129D1" w:rsidRPr="00C72D55" w:rsidTr="00B376D1">
              <w:tc>
                <w:tcPr>
                  <w:tcW w:w="8584" w:type="dxa"/>
                  <w:gridSpan w:val="2"/>
                </w:tcPr>
                <w:p w:rsidR="007129D1" w:rsidRPr="00C72D55" w:rsidRDefault="007129D1" w:rsidP="007129D1">
                  <w:pPr>
                    <w:rPr>
                      <w:b/>
                      <w:bCs/>
                    </w:rPr>
                  </w:pPr>
                  <w:r w:rsidRPr="00C72D55">
                    <w:rPr>
                      <w:b/>
                      <w:bCs/>
                    </w:rPr>
                    <w:t xml:space="preserve">                                                          Individual </w:t>
                  </w:r>
                </w:p>
              </w:tc>
            </w:tr>
            <w:tr w:rsidR="007129D1" w:rsidRPr="00C72D55" w:rsidTr="007129D1">
              <w:tc>
                <w:tcPr>
                  <w:tcW w:w="2864" w:type="dxa"/>
                </w:tcPr>
                <w:p w:rsidR="007129D1" w:rsidRPr="00C72D55" w:rsidRDefault="007129D1" w:rsidP="00B376D1">
                  <w:r w:rsidRPr="00C72D55">
                    <w:t>Up-to Rs.5000/-,</w:t>
                  </w:r>
                </w:p>
              </w:tc>
              <w:tc>
                <w:tcPr>
                  <w:tcW w:w="5720" w:type="dxa"/>
                </w:tcPr>
                <w:p w:rsidR="007129D1" w:rsidRPr="00C72D55" w:rsidRDefault="007129D1" w:rsidP="00B376D1">
                  <w:r w:rsidRPr="00C72D55">
                    <w:t>Rs.40/-</w:t>
                  </w:r>
                </w:p>
              </w:tc>
            </w:tr>
            <w:tr w:rsidR="007129D1" w:rsidRPr="00C72D55" w:rsidTr="007129D1">
              <w:tc>
                <w:tcPr>
                  <w:tcW w:w="2864" w:type="dxa"/>
                </w:tcPr>
                <w:p w:rsidR="007129D1" w:rsidRPr="00C72D55" w:rsidRDefault="007129D1" w:rsidP="00B376D1">
                  <w:r w:rsidRPr="00C72D55">
                    <w:t>Above Rs 5000/- to 25000/-</w:t>
                  </w:r>
                </w:p>
              </w:tc>
              <w:tc>
                <w:tcPr>
                  <w:tcW w:w="5720" w:type="dxa"/>
                </w:tcPr>
                <w:p w:rsidR="007129D1" w:rsidRPr="00C72D55" w:rsidRDefault="007129D1" w:rsidP="00B376D1">
                  <w:r w:rsidRPr="00C72D55">
                    <w:t>Rs.60/-</w:t>
                  </w:r>
                </w:p>
              </w:tc>
            </w:tr>
            <w:tr w:rsidR="007129D1" w:rsidRPr="00C72D55" w:rsidTr="007129D1">
              <w:tc>
                <w:tcPr>
                  <w:tcW w:w="2864" w:type="dxa"/>
                </w:tcPr>
                <w:p w:rsidR="007129D1" w:rsidRPr="00C72D55" w:rsidRDefault="007129D1" w:rsidP="00B376D1">
                  <w:r w:rsidRPr="00C72D55">
                    <w:lastRenderedPageBreak/>
                    <w:t>Above 25000 to Rs 1 lac</w:t>
                  </w:r>
                </w:p>
              </w:tc>
              <w:tc>
                <w:tcPr>
                  <w:tcW w:w="5720" w:type="dxa"/>
                </w:tcPr>
                <w:p w:rsidR="007129D1" w:rsidRPr="00C72D55" w:rsidRDefault="007129D1" w:rsidP="00B376D1">
                  <w:r w:rsidRPr="00C72D55">
                    <w:t>Rs 3/- per thousand or part thereof Minimum Rs 60/- maximum Rs 300/-</w:t>
                  </w:r>
                </w:p>
              </w:tc>
            </w:tr>
            <w:tr w:rsidR="007129D1" w:rsidRPr="00C72D55" w:rsidTr="007129D1">
              <w:tc>
                <w:tcPr>
                  <w:tcW w:w="2864" w:type="dxa"/>
                </w:tcPr>
                <w:p w:rsidR="007129D1" w:rsidRPr="00C72D55" w:rsidRDefault="007129D1" w:rsidP="00B376D1">
                  <w:r w:rsidRPr="00C72D55">
                    <w:t>Above Rs.1 lac :</w:t>
                  </w:r>
                </w:p>
              </w:tc>
              <w:tc>
                <w:tcPr>
                  <w:tcW w:w="5720" w:type="dxa"/>
                </w:tcPr>
                <w:p w:rsidR="007129D1" w:rsidRPr="00C72D55" w:rsidRDefault="007129D1" w:rsidP="007129D1">
                  <w:r w:rsidRPr="00C72D55">
                    <w:t xml:space="preserve"> Rs 4/- per thousand or part thereof. Minimum Rs 400/- and Maximum Rs 15000/-</w:t>
                  </w:r>
                </w:p>
                <w:p w:rsidR="007129D1" w:rsidRPr="00C72D55" w:rsidRDefault="007129D1" w:rsidP="007129D1"/>
              </w:tc>
            </w:tr>
          </w:tbl>
          <w:p w:rsidR="007129D1" w:rsidRPr="00C72D55" w:rsidRDefault="007129D1"/>
        </w:tc>
      </w:tr>
      <w:tr w:rsidR="007129D1" w:rsidRPr="00C72D55" w:rsidTr="002F12C6">
        <w:tc>
          <w:tcPr>
            <w:tcW w:w="797" w:type="dxa"/>
          </w:tcPr>
          <w:p w:rsidR="007129D1" w:rsidRPr="00C72D55" w:rsidRDefault="007129D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lastRenderedPageBreak/>
              <w:t xml:space="preserve">Sr. No.        </w:t>
            </w:r>
          </w:p>
        </w:tc>
        <w:tc>
          <w:tcPr>
            <w:tcW w:w="2807" w:type="dxa"/>
          </w:tcPr>
          <w:p w:rsidR="007129D1" w:rsidRPr="00C72D55" w:rsidRDefault="007129D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1221" w:type="dxa"/>
          </w:tcPr>
          <w:p w:rsidR="007129D1" w:rsidRPr="00C72D55" w:rsidRDefault="007129D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System/ Manual</w:t>
            </w:r>
          </w:p>
        </w:tc>
        <w:tc>
          <w:tcPr>
            <w:tcW w:w="9236" w:type="dxa"/>
            <w:gridSpan w:val="2"/>
          </w:tcPr>
          <w:p w:rsidR="007129D1" w:rsidRPr="00C72D55" w:rsidRDefault="007129D1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                                                         </w:t>
            </w:r>
            <w:r w:rsidR="008D53A2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Service Charges (Excluding GST)</w:t>
            </w:r>
          </w:p>
        </w:tc>
      </w:tr>
      <w:tr w:rsidR="005947AC" w:rsidRPr="00C72D55" w:rsidTr="002F12C6">
        <w:tc>
          <w:tcPr>
            <w:tcW w:w="797" w:type="dxa"/>
          </w:tcPr>
          <w:p w:rsidR="005947AC" w:rsidRPr="00C72D55" w:rsidRDefault="005947AC"/>
          <w:p w:rsidR="005947AC" w:rsidRPr="00C72D55" w:rsidRDefault="005947AC"/>
          <w:p w:rsidR="005947AC" w:rsidRPr="00C72D55" w:rsidRDefault="005947AC"/>
          <w:p w:rsidR="005947AC" w:rsidRPr="00C72D55" w:rsidRDefault="005947AC"/>
          <w:p w:rsidR="005947AC" w:rsidRPr="00C72D55" w:rsidRDefault="005947AC"/>
        </w:tc>
        <w:tc>
          <w:tcPr>
            <w:tcW w:w="2807" w:type="dxa"/>
            <w:vAlign w:val="center"/>
          </w:tcPr>
          <w:p w:rsidR="005947AC" w:rsidRPr="00C72D55" w:rsidRDefault="005947AC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Issuance of DD/BC           </w:t>
            </w:r>
          </w:p>
        </w:tc>
        <w:tc>
          <w:tcPr>
            <w:tcW w:w="1221" w:type="dxa"/>
            <w:vAlign w:val="center"/>
          </w:tcPr>
          <w:p w:rsidR="005947AC" w:rsidRPr="00C72D55" w:rsidRDefault="005947AC" w:rsidP="00B376D1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9236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92"/>
              <w:gridCol w:w="4292"/>
            </w:tblGrid>
            <w:tr w:rsidR="005947AC" w:rsidRPr="00C72D55" w:rsidTr="00B376D1">
              <w:tc>
                <w:tcPr>
                  <w:tcW w:w="8584" w:type="dxa"/>
                  <w:gridSpan w:val="2"/>
                </w:tcPr>
                <w:p w:rsidR="005947AC" w:rsidRPr="00C72D55" w:rsidRDefault="005947AC" w:rsidP="00B376D1">
                  <w:pP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          </w:t>
                  </w:r>
                  <w:r w:rsidR="00F156E7" w:rsidRPr="00C72D55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    </w:t>
                  </w:r>
                  <w:r w:rsidRPr="00C72D55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 Non-Individual </w:t>
                  </w:r>
                </w:p>
              </w:tc>
            </w:tr>
            <w:tr w:rsidR="005947AC" w:rsidRPr="00C72D55" w:rsidTr="007129D1">
              <w:tc>
                <w:tcPr>
                  <w:tcW w:w="4292" w:type="dxa"/>
                </w:tcPr>
                <w:p w:rsidR="005947AC" w:rsidRPr="00C72D55" w:rsidRDefault="005947AC" w:rsidP="00B376D1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C72D55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>Upto</w:t>
                  </w:r>
                  <w:proofErr w:type="spellEnd"/>
                  <w:r w:rsidRPr="00C72D55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 xml:space="preserve"> Rs.5,000/-,       </w:t>
                  </w:r>
                </w:p>
              </w:tc>
              <w:tc>
                <w:tcPr>
                  <w:tcW w:w="4292" w:type="dxa"/>
                </w:tcPr>
                <w:p w:rsidR="005947AC" w:rsidRPr="00C72D55" w:rsidRDefault="005947AC" w:rsidP="00B376D1">
                  <w:pPr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</w:pPr>
                  <w:r w:rsidRPr="00C72D55">
                    <w:rPr>
                      <w:rFonts w:asciiTheme="majorHAnsi" w:eastAsia="Times New Roman" w:hAnsiTheme="majorHAnsi" w:cs="Times New Roman"/>
                      <w:color w:val="000000"/>
                      <w:sz w:val="18"/>
                      <w:szCs w:val="18"/>
                    </w:rPr>
                    <w:t xml:space="preserve">Rs. 50/-   </w:t>
                  </w:r>
                </w:p>
              </w:tc>
            </w:tr>
            <w:tr w:rsidR="005947AC" w:rsidRPr="00C72D55" w:rsidTr="007129D1">
              <w:tc>
                <w:tcPr>
                  <w:tcW w:w="4292" w:type="dxa"/>
                </w:tcPr>
                <w:p w:rsidR="005947AC" w:rsidRPr="00C72D55" w:rsidRDefault="005947AC" w:rsidP="00B376D1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C72D55">
                    <w:rPr>
                      <w:rFonts w:asciiTheme="majorHAnsi" w:hAnsiTheme="majorHAnsi"/>
                      <w:sz w:val="18"/>
                      <w:szCs w:val="18"/>
                    </w:rPr>
                    <w:t>Above Rs 5000/- to Rs 25000/-</w:t>
                  </w:r>
                </w:p>
              </w:tc>
              <w:tc>
                <w:tcPr>
                  <w:tcW w:w="4292" w:type="dxa"/>
                </w:tcPr>
                <w:p w:rsidR="005947AC" w:rsidRPr="00C72D55" w:rsidRDefault="005947AC" w:rsidP="00B376D1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C72D55">
                    <w:rPr>
                      <w:rFonts w:asciiTheme="majorHAnsi" w:hAnsiTheme="majorHAnsi"/>
                      <w:sz w:val="18"/>
                      <w:szCs w:val="18"/>
                    </w:rPr>
                    <w:t>Rs 75/-</w:t>
                  </w:r>
                </w:p>
              </w:tc>
            </w:tr>
            <w:tr w:rsidR="005947AC" w:rsidRPr="00C72D55" w:rsidTr="007129D1">
              <w:tc>
                <w:tcPr>
                  <w:tcW w:w="4292" w:type="dxa"/>
                </w:tcPr>
                <w:p w:rsidR="005947AC" w:rsidRPr="00C72D55" w:rsidRDefault="005947AC" w:rsidP="00B376D1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C72D55">
                    <w:rPr>
                      <w:rFonts w:asciiTheme="majorHAnsi" w:hAnsiTheme="majorHAnsi"/>
                      <w:sz w:val="18"/>
                      <w:szCs w:val="18"/>
                    </w:rPr>
                    <w:t>Above Rs 25000</w:t>
                  </w:r>
                  <w:r w:rsidR="007F7867" w:rsidRPr="00C72D55">
                    <w:rPr>
                      <w:rFonts w:asciiTheme="majorHAnsi" w:hAnsiTheme="majorHAnsi"/>
                      <w:sz w:val="18"/>
                      <w:szCs w:val="18"/>
                    </w:rPr>
                    <w:t xml:space="preserve">/- </w:t>
                  </w:r>
                  <w:r w:rsidRPr="00C72D55">
                    <w:rPr>
                      <w:rFonts w:asciiTheme="majorHAnsi" w:hAnsiTheme="majorHAnsi"/>
                      <w:sz w:val="18"/>
                      <w:szCs w:val="18"/>
                    </w:rPr>
                    <w:t xml:space="preserve"> to Rs 1 lac</w:t>
                  </w:r>
                </w:p>
              </w:tc>
              <w:tc>
                <w:tcPr>
                  <w:tcW w:w="4292" w:type="dxa"/>
                </w:tcPr>
                <w:p w:rsidR="005947AC" w:rsidRPr="00C72D55" w:rsidRDefault="005947AC" w:rsidP="00B376D1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C72D55">
                    <w:rPr>
                      <w:rFonts w:asciiTheme="majorHAnsi" w:hAnsiTheme="majorHAnsi"/>
                      <w:sz w:val="18"/>
                      <w:szCs w:val="18"/>
                    </w:rPr>
                    <w:t>Rs 4/- per thousand or part thereof. Minimum Rs 75/- maximum Rs 400/-</w:t>
                  </w:r>
                </w:p>
              </w:tc>
            </w:tr>
            <w:tr w:rsidR="005947AC" w:rsidRPr="00C72D55" w:rsidTr="007129D1">
              <w:tc>
                <w:tcPr>
                  <w:tcW w:w="4292" w:type="dxa"/>
                </w:tcPr>
                <w:p w:rsidR="005947AC" w:rsidRPr="00C72D55" w:rsidRDefault="005947AC" w:rsidP="00B376D1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C72D55">
                    <w:rPr>
                      <w:rFonts w:asciiTheme="majorHAnsi" w:hAnsiTheme="majorHAnsi"/>
                      <w:sz w:val="18"/>
                      <w:szCs w:val="18"/>
                    </w:rPr>
                    <w:t>Above Rs1 lac</w:t>
                  </w:r>
                </w:p>
              </w:tc>
              <w:tc>
                <w:tcPr>
                  <w:tcW w:w="4292" w:type="dxa"/>
                </w:tcPr>
                <w:p w:rsidR="005947AC" w:rsidRPr="00C72D55" w:rsidRDefault="005947AC" w:rsidP="007129D1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C72D55">
                    <w:rPr>
                      <w:rFonts w:asciiTheme="majorHAnsi" w:hAnsiTheme="majorHAnsi"/>
                      <w:sz w:val="18"/>
                      <w:szCs w:val="18"/>
                    </w:rPr>
                    <w:t>Rs 5/- per thousand or part thereof. Minimum Rs 500/- Maximum Rs 15000/-</w:t>
                  </w:r>
                </w:p>
              </w:tc>
            </w:tr>
          </w:tbl>
          <w:p w:rsidR="005947AC" w:rsidRPr="00C72D55" w:rsidRDefault="005947AC"/>
        </w:tc>
      </w:tr>
      <w:tr w:rsidR="008A4F58" w:rsidRPr="00C72D55" w:rsidTr="0058233F">
        <w:trPr>
          <w:trHeight w:val="664"/>
        </w:trPr>
        <w:tc>
          <w:tcPr>
            <w:tcW w:w="797" w:type="dxa"/>
            <w:vMerge w:val="restart"/>
          </w:tcPr>
          <w:p w:rsidR="002C3729" w:rsidRPr="00C72D55" w:rsidRDefault="002C3729">
            <w:pPr>
              <w:rPr>
                <w:b/>
                <w:bCs/>
              </w:rPr>
            </w:pPr>
          </w:p>
          <w:p w:rsidR="002C3729" w:rsidRPr="00C72D55" w:rsidRDefault="002C3729">
            <w:pPr>
              <w:rPr>
                <w:b/>
                <w:bCs/>
              </w:rPr>
            </w:pPr>
          </w:p>
          <w:p w:rsidR="002C3729" w:rsidRPr="00C72D55" w:rsidRDefault="002C3729">
            <w:pPr>
              <w:rPr>
                <w:b/>
                <w:bCs/>
              </w:rPr>
            </w:pPr>
          </w:p>
          <w:p w:rsidR="002C3729" w:rsidRPr="00C72D55" w:rsidRDefault="002C3729">
            <w:pPr>
              <w:rPr>
                <w:b/>
                <w:bCs/>
              </w:rPr>
            </w:pPr>
          </w:p>
          <w:p w:rsidR="002C3729" w:rsidRPr="00C72D55" w:rsidRDefault="002C3729">
            <w:pPr>
              <w:rPr>
                <w:b/>
                <w:bCs/>
              </w:rPr>
            </w:pPr>
          </w:p>
          <w:p w:rsidR="008A4F58" w:rsidRPr="00C72D55" w:rsidRDefault="008A4F58">
            <w:pPr>
              <w:rPr>
                <w:b/>
                <w:bCs/>
              </w:rPr>
            </w:pPr>
            <w:r w:rsidRPr="00C72D55">
              <w:rPr>
                <w:b/>
                <w:bCs/>
              </w:rPr>
              <w:t>27</w:t>
            </w:r>
          </w:p>
        </w:tc>
        <w:tc>
          <w:tcPr>
            <w:tcW w:w="2807" w:type="dxa"/>
            <w:vMerge w:val="restart"/>
            <w:vAlign w:val="center"/>
          </w:tcPr>
          <w:p w:rsidR="008A4F58" w:rsidRPr="00C72D55" w:rsidRDefault="008A4F5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Cancellation of DD/Bankers' cheque</w:t>
            </w:r>
          </w:p>
        </w:tc>
        <w:tc>
          <w:tcPr>
            <w:tcW w:w="1221" w:type="dxa"/>
            <w:vMerge w:val="restart"/>
            <w:vAlign w:val="center"/>
          </w:tcPr>
          <w:p w:rsidR="008A4F58" w:rsidRPr="00C72D55" w:rsidRDefault="008A4F5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4511" w:type="dxa"/>
            <w:tcBorders>
              <w:bottom w:val="single" w:sz="4" w:space="0" w:color="auto"/>
              <w:right w:val="single" w:sz="4" w:space="0" w:color="auto"/>
            </w:tcBorders>
          </w:tcPr>
          <w:p w:rsidR="0081482F" w:rsidRPr="00C72D55" w:rsidRDefault="0081482F" w:rsidP="0081482F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Individual &amp; Non Individual:     </w:t>
            </w:r>
          </w:p>
          <w:p w:rsidR="0081482F" w:rsidRPr="00C72D55" w:rsidRDefault="0081482F" w:rsidP="0081482F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Up to Rs.500/-                                                       </w:t>
            </w:r>
          </w:p>
          <w:p w:rsidR="008A4F58" w:rsidRPr="00C72D55" w:rsidRDefault="0081482F" w:rsidP="0081482F">
            <w:pPr>
              <w:rPr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Above Rs.500/</w:t>
            </w:r>
          </w:p>
          <w:p w:rsidR="008A4F58" w:rsidRPr="00C72D55" w:rsidRDefault="008A4F58">
            <w:pPr>
              <w:rPr>
                <w:sz w:val="18"/>
                <w:szCs w:val="18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</w:tcBorders>
          </w:tcPr>
          <w:p w:rsidR="0081482F" w:rsidRPr="00C72D55" w:rsidRDefault="0081482F" w:rsidP="0081482F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  <w:p w:rsidR="0081482F" w:rsidRPr="00C72D55" w:rsidRDefault="0081482F" w:rsidP="0081482F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NIL, </w:t>
            </w:r>
          </w:p>
          <w:p w:rsidR="008A4F58" w:rsidRPr="00C72D55" w:rsidRDefault="0081482F" w:rsidP="003E3CBC">
            <w:pPr>
              <w:rPr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Rs.100/- per instrument.     </w:t>
            </w:r>
          </w:p>
        </w:tc>
      </w:tr>
      <w:tr w:rsidR="008A4F58" w:rsidRPr="00C72D55" w:rsidTr="002F12C6">
        <w:trPr>
          <w:trHeight w:val="571"/>
        </w:trPr>
        <w:tc>
          <w:tcPr>
            <w:tcW w:w="797" w:type="dxa"/>
            <w:vMerge/>
          </w:tcPr>
          <w:p w:rsidR="008A4F58" w:rsidRPr="00C72D55" w:rsidRDefault="008A4F58"/>
        </w:tc>
        <w:tc>
          <w:tcPr>
            <w:tcW w:w="2807" w:type="dxa"/>
            <w:vMerge/>
            <w:vAlign w:val="center"/>
          </w:tcPr>
          <w:p w:rsidR="008A4F58" w:rsidRPr="00C72D55" w:rsidRDefault="008A4F5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:rsidR="008A4F58" w:rsidRPr="00C72D55" w:rsidRDefault="008A4F58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2F" w:rsidRPr="00C72D55" w:rsidRDefault="0081482F" w:rsidP="0081482F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In case of lost  instrument </w:t>
            </w:r>
          </w:p>
          <w:p w:rsidR="0081482F" w:rsidRPr="00C72D55" w:rsidRDefault="0081482F" w:rsidP="0081482F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Up to Rs.500/-            </w:t>
            </w:r>
          </w:p>
          <w:p w:rsidR="008A4F58" w:rsidRPr="00C72D55" w:rsidRDefault="0081482F" w:rsidP="0081482F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Above Rs.500/-</w:t>
            </w:r>
          </w:p>
          <w:p w:rsidR="008A4F58" w:rsidRPr="00C72D55" w:rsidRDefault="008A4F58" w:rsidP="008A4F58">
            <w:pPr>
              <w:rPr>
                <w:sz w:val="18"/>
                <w:szCs w:val="1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CBC" w:rsidRPr="00C72D55" w:rsidRDefault="003E3CBC" w:rsidP="0081482F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  <w:p w:rsidR="0081482F" w:rsidRPr="00C72D55" w:rsidRDefault="0081482F" w:rsidP="0081482F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Rs.50/-,                      </w:t>
            </w:r>
          </w:p>
          <w:p w:rsidR="008A4F58" w:rsidRPr="00C72D55" w:rsidRDefault="0081482F" w:rsidP="0081482F">
            <w:pPr>
              <w:rPr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Rs.250/- per instrument.                  </w:t>
            </w:r>
          </w:p>
        </w:tc>
      </w:tr>
      <w:tr w:rsidR="006B1031" w:rsidRPr="00C72D55" w:rsidTr="002F12C6">
        <w:trPr>
          <w:trHeight w:val="524"/>
        </w:trPr>
        <w:tc>
          <w:tcPr>
            <w:tcW w:w="797" w:type="dxa"/>
            <w:vMerge/>
          </w:tcPr>
          <w:p w:rsidR="006B1031" w:rsidRPr="00C72D55" w:rsidRDefault="006B1031"/>
        </w:tc>
        <w:tc>
          <w:tcPr>
            <w:tcW w:w="2807" w:type="dxa"/>
            <w:vMerge/>
            <w:vAlign w:val="center"/>
          </w:tcPr>
          <w:p w:rsidR="006B1031" w:rsidRPr="00C72D55" w:rsidRDefault="006B103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6B1031" w:rsidRPr="00C72D55" w:rsidRDefault="006B103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4511" w:type="dxa"/>
            <w:tcBorders>
              <w:top w:val="single" w:sz="4" w:space="0" w:color="auto"/>
              <w:right w:val="single" w:sz="4" w:space="0" w:color="auto"/>
            </w:tcBorders>
          </w:tcPr>
          <w:p w:rsidR="006B1031" w:rsidRPr="00C72D55" w:rsidRDefault="006B1031" w:rsidP="00B376D1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DUPLICATE DD- Individual &amp; Non Individual:</w:t>
            </w:r>
          </w:p>
          <w:p w:rsidR="006B1031" w:rsidRPr="00C72D55" w:rsidRDefault="006B1031" w:rsidP="00B376D1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Up to Rs.500/- ,               </w:t>
            </w:r>
          </w:p>
          <w:p w:rsidR="006B1031" w:rsidRPr="00C72D55" w:rsidRDefault="006B1031" w:rsidP="00B376D1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Above Rs.500/-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</w:tcPr>
          <w:p w:rsidR="006B1031" w:rsidRPr="00C72D55" w:rsidRDefault="006B1031" w:rsidP="00B376D1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  <w:p w:rsidR="006B1031" w:rsidRPr="00C72D55" w:rsidRDefault="006B1031" w:rsidP="00B376D1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Rs.50/-,                      </w:t>
            </w:r>
          </w:p>
          <w:p w:rsidR="006B1031" w:rsidRPr="00C72D55" w:rsidRDefault="006B1031" w:rsidP="00B376D1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Rs.250/- per instrument.                  </w:t>
            </w:r>
          </w:p>
        </w:tc>
      </w:tr>
      <w:tr w:rsidR="00641295" w:rsidRPr="00C72D55" w:rsidTr="002F12C6">
        <w:tc>
          <w:tcPr>
            <w:tcW w:w="797" w:type="dxa"/>
          </w:tcPr>
          <w:p w:rsidR="00A746EB" w:rsidRPr="00C72D55" w:rsidRDefault="00A746EB"/>
          <w:p w:rsidR="00A746EB" w:rsidRPr="00C72D55" w:rsidRDefault="00A746EB"/>
          <w:p w:rsidR="00A746EB" w:rsidRPr="00C72D55" w:rsidRDefault="00A746EB"/>
          <w:p w:rsidR="00A746EB" w:rsidRPr="00C72D55" w:rsidRDefault="00A746EB"/>
          <w:p w:rsidR="00A746EB" w:rsidRPr="00C72D55" w:rsidRDefault="00A746EB"/>
          <w:p w:rsidR="00A746EB" w:rsidRPr="00C72D55" w:rsidRDefault="00A746EB"/>
          <w:p w:rsidR="00A746EB" w:rsidRPr="00C72D55" w:rsidRDefault="00A746EB"/>
          <w:p w:rsidR="00A746EB" w:rsidRPr="00C72D55" w:rsidRDefault="00A746EB"/>
          <w:p w:rsidR="00A746EB" w:rsidRPr="00C72D55" w:rsidRDefault="00A746EB"/>
          <w:p w:rsidR="00641295" w:rsidRPr="00C72D55" w:rsidRDefault="003A750B">
            <w:pPr>
              <w:rPr>
                <w:b/>
                <w:bCs/>
              </w:rPr>
            </w:pPr>
            <w:r w:rsidRPr="00C72D55">
              <w:rPr>
                <w:b/>
                <w:bCs/>
              </w:rPr>
              <w:t>28</w:t>
            </w:r>
          </w:p>
        </w:tc>
        <w:tc>
          <w:tcPr>
            <w:tcW w:w="2807" w:type="dxa"/>
            <w:vAlign w:val="center"/>
          </w:tcPr>
          <w:p w:rsidR="00641295" w:rsidRPr="00C72D55" w:rsidRDefault="003A750B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RTGS</w:t>
            </w:r>
          </w:p>
        </w:tc>
        <w:tc>
          <w:tcPr>
            <w:tcW w:w="1221" w:type="dxa"/>
            <w:vAlign w:val="center"/>
          </w:tcPr>
          <w:p w:rsidR="00641295" w:rsidRPr="00C72D55" w:rsidRDefault="003A750B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9236" w:type="dxa"/>
            <w:gridSpan w:val="2"/>
          </w:tcPr>
          <w:p w:rsidR="003A750B" w:rsidRPr="00C72D55" w:rsidRDefault="003A750B">
            <w:pPr>
              <w:rPr>
                <w:sz w:val="14"/>
                <w:szCs w:val="12"/>
              </w:rPr>
            </w:pPr>
          </w:p>
          <w:tbl>
            <w:tblPr>
              <w:tblW w:w="9000" w:type="dxa"/>
              <w:tblLook w:val="04A0" w:firstRow="1" w:lastRow="0" w:firstColumn="1" w:lastColumn="0" w:noHBand="0" w:noVBand="1"/>
            </w:tblPr>
            <w:tblGrid>
              <w:gridCol w:w="2040"/>
              <w:gridCol w:w="3508"/>
              <w:gridCol w:w="3452"/>
            </w:tblGrid>
            <w:tr w:rsidR="00B376D1" w:rsidRPr="00C72D55" w:rsidTr="00B376D1">
              <w:trPr>
                <w:trHeight w:val="333"/>
              </w:trPr>
              <w:tc>
                <w:tcPr>
                  <w:tcW w:w="90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 xml:space="preserve">                                                 Remittance of fund through RTGS ( through Cheque )</w:t>
                  </w:r>
                </w:p>
              </w:tc>
            </w:tr>
            <w:tr w:rsidR="00B376D1" w:rsidRPr="00C72D55" w:rsidTr="00B376D1">
              <w:trPr>
                <w:trHeight w:val="492"/>
              </w:trPr>
              <w:tc>
                <w:tcPr>
                  <w:tcW w:w="90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(A)</w:t>
                  </w: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 xml:space="preserve"> </w:t>
                  </w: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On all RTGS Transactions (INWARD) =   Nil</w:t>
                  </w:r>
                </w:p>
              </w:tc>
            </w:tr>
            <w:tr w:rsidR="00B376D1" w:rsidRPr="00C72D55" w:rsidTr="00B376D1">
              <w:trPr>
                <w:trHeight w:val="492"/>
              </w:trPr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 xml:space="preserve">           Particular</w:t>
                  </w:r>
                </w:p>
              </w:tc>
              <w:tc>
                <w:tcPr>
                  <w:tcW w:w="35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 xml:space="preserve">           </w:t>
                  </w:r>
                  <w:r w:rsidR="000341EA"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*</w:t>
                  </w: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Charges through Branches</w:t>
                  </w: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Charges through Digital Channel</w:t>
                  </w:r>
                </w:p>
              </w:tc>
            </w:tr>
            <w:tr w:rsidR="00B376D1" w:rsidRPr="00C72D55" w:rsidTr="00B376D1">
              <w:trPr>
                <w:trHeight w:val="492"/>
              </w:trPr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Rs 2 Lacs to Rs 5 Lacs</w:t>
                  </w:r>
                </w:p>
              </w:tc>
              <w:tc>
                <w:tcPr>
                  <w:tcW w:w="35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 24.50/-</w:t>
                  </w: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 24.50/-</w:t>
                  </w:r>
                </w:p>
              </w:tc>
            </w:tr>
            <w:tr w:rsidR="00B376D1" w:rsidRPr="00C72D55" w:rsidTr="00B376D1">
              <w:trPr>
                <w:trHeight w:val="492"/>
              </w:trPr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Above Rs 5 Lacs</w:t>
                  </w:r>
                </w:p>
              </w:tc>
              <w:tc>
                <w:tcPr>
                  <w:tcW w:w="35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 49.50/-</w:t>
                  </w: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 49.50/-</w:t>
                  </w:r>
                </w:p>
              </w:tc>
            </w:tr>
            <w:tr w:rsidR="00B376D1" w:rsidRPr="00C72D55" w:rsidTr="00B376D1">
              <w:trPr>
                <w:trHeight w:val="492"/>
              </w:trPr>
              <w:tc>
                <w:tcPr>
                  <w:tcW w:w="90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</w:p>
                <w:p w:rsidR="00B376D1" w:rsidRPr="00C72D55" w:rsidRDefault="000341EA" w:rsidP="00B376D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*</w:t>
                  </w:r>
                  <w:r w:rsidR="00B376D1"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No charges to be levied on bank’s own/ Government funds transfer and payments of loan amount to dealers/suppliers.</w:t>
                  </w:r>
                </w:p>
              </w:tc>
            </w:tr>
          </w:tbl>
          <w:p w:rsidR="003A750B" w:rsidRPr="00C72D55" w:rsidRDefault="003A750B">
            <w:pPr>
              <w:rPr>
                <w:sz w:val="14"/>
                <w:szCs w:val="12"/>
              </w:rPr>
            </w:pPr>
          </w:p>
          <w:p w:rsidR="003A750B" w:rsidRPr="00C72D55" w:rsidRDefault="003A750B">
            <w:pPr>
              <w:rPr>
                <w:sz w:val="14"/>
                <w:szCs w:val="12"/>
              </w:rPr>
            </w:pPr>
          </w:p>
        </w:tc>
      </w:tr>
      <w:tr w:rsidR="00B376D1" w:rsidRPr="00C72D55" w:rsidTr="002F12C6">
        <w:tc>
          <w:tcPr>
            <w:tcW w:w="797" w:type="dxa"/>
          </w:tcPr>
          <w:p w:rsidR="00B376D1" w:rsidRPr="00C72D55" w:rsidRDefault="00B376D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lastRenderedPageBreak/>
              <w:t xml:space="preserve">Sr. No.        </w:t>
            </w:r>
          </w:p>
        </w:tc>
        <w:tc>
          <w:tcPr>
            <w:tcW w:w="2807" w:type="dxa"/>
          </w:tcPr>
          <w:p w:rsidR="00B376D1" w:rsidRPr="00C72D55" w:rsidRDefault="00B376D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1221" w:type="dxa"/>
          </w:tcPr>
          <w:p w:rsidR="00B376D1" w:rsidRPr="00C72D55" w:rsidRDefault="00B376D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System/ Manual</w:t>
            </w:r>
          </w:p>
        </w:tc>
        <w:tc>
          <w:tcPr>
            <w:tcW w:w="9236" w:type="dxa"/>
            <w:gridSpan w:val="2"/>
          </w:tcPr>
          <w:p w:rsidR="00B376D1" w:rsidRPr="00C72D55" w:rsidRDefault="00B376D1" w:rsidP="00B376D1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                                                         </w:t>
            </w:r>
            <w:r w:rsidR="008D53A2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Service Charges (Excluding GST)</w:t>
            </w:r>
          </w:p>
        </w:tc>
      </w:tr>
      <w:tr w:rsidR="00B376D1" w:rsidRPr="00C72D55" w:rsidTr="002F12C6">
        <w:trPr>
          <w:trHeight w:val="34"/>
        </w:trPr>
        <w:tc>
          <w:tcPr>
            <w:tcW w:w="797" w:type="dxa"/>
            <w:vAlign w:val="center"/>
          </w:tcPr>
          <w:p w:rsidR="00B376D1" w:rsidRPr="00C72D55" w:rsidRDefault="00B376D1" w:rsidP="007E28FB">
            <w:pPr>
              <w:rPr>
                <w:b/>
                <w:bCs/>
              </w:rPr>
            </w:pPr>
            <w:r w:rsidRPr="00C72D55">
              <w:rPr>
                <w:b/>
                <w:bCs/>
              </w:rPr>
              <w:t>29</w:t>
            </w:r>
          </w:p>
        </w:tc>
        <w:tc>
          <w:tcPr>
            <w:tcW w:w="2807" w:type="dxa"/>
            <w:vAlign w:val="center"/>
          </w:tcPr>
          <w:p w:rsidR="00B376D1" w:rsidRPr="00C72D55" w:rsidRDefault="00B376D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NEFT</w:t>
            </w:r>
          </w:p>
        </w:tc>
        <w:tc>
          <w:tcPr>
            <w:tcW w:w="1221" w:type="dxa"/>
            <w:vAlign w:val="center"/>
          </w:tcPr>
          <w:p w:rsidR="00B376D1" w:rsidRPr="00C72D55" w:rsidRDefault="00B376D1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9236" w:type="dxa"/>
            <w:gridSpan w:val="2"/>
          </w:tcPr>
          <w:p w:rsidR="00B376D1" w:rsidRPr="00C72D55" w:rsidRDefault="00B376D1">
            <w:pPr>
              <w:rPr>
                <w:sz w:val="14"/>
                <w:szCs w:val="12"/>
              </w:rPr>
            </w:pPr>
          </w:p>
          <w:tbl>
            <w:tblPr>
              <w:tblW w:w="9000" w:type="dxa"/>
              <w:tblLook w:val="04A0" w:firstRow="1" w:lastRow="0" w:firstColumn="1" w:lastColumn="0" w:noHBand="0" w:noVBand="1"/>
            </w:tblPr>
            <w:tblGrid>
              <w:gridCol w:w="2996"/>
              <w:gridCol w:w="2835"/>
              <w:gridCol w:w="3169"/>
            </w:tblGrid>
            <w:tr w:rsidR="00B376D1" w:rsidRPr="00C72D55" w:rsidTr="005A1363">
              <w:trPr>
                <w:trHeight w:val="34"/>
              </w:trPr>
              <w:tc>
                <w:tcPr>
                  <w:tcW w:w="90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(B) NEFT Transactions (INWARD)  – Nil</w:t>
                  </w:r>
                </w:p>
              </w:tc>
            </w:tr>
            <w:tr w:rsidR="00B376D1" w:rsidRPr="00C72D55" w:rsidTr="005A1363">
              <w:trPr>
                <w:trHeight w:val="34"/>
              </w:trPr>
              <w:tc>
                <w:tcPr>
                  <w:tcW w:w="90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5A1363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 xml:space="preserve">   </w:t>
                  </w:r>
                  <w:r w:rsidR="00B376D1"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 xml:space="preserve">** Digital Channel </w:t>
                  </w:r>
                  <w:proofErr w:type="spellStart"/>
                  <w:r w:rsidR="00B376D1"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Viz</w:t>
                  </w:r>
                  <w:proofErr w:type="spellEnd"/>
                  <w:r w:rsidR="00B376D1"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 xml:space="preserve"> Mobile app etc.</w:t>
                  </w:r>
                </w:p>
              </w:tc>
            </w:tr>
            <w:tr w:rsidR="00B376D1" w:rsidRPr="00C72D55" w:rsidTr="005A1363">
              <w:trPr>
                <w:trHeight w:val="34"/>
              </w:trPr>
              <w:tc>
                <w:tcPr>
                  <w:tcW w:w="90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(B) NEFT Transactions (OUTWARD) (SB/CC/CA/OD)</w:t>
                  </w:r>
                </w:p>
              </w:tc>
            </w:tr>
            <w:tr w:rsidR="00B376D1" w:rsidRPr="00C72D55" w:rsidTr="005A1363">
              <w:trPr>
                <w:trHeight w:val="34"/>
              </w:trPr>
              <w:tc>
                <w:tcPr>
                  <w:tcW w:w="29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Particular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Charges through Branches</w:t>
                  </w:r>
                </w:p>
              </w:tc>
              <w:tc>
                <w:tcPr>
                  <w:tcW w:w="3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Charges through Digital Channel (</w:t>
                  </w: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(All SB Account Exempted through Digital Channel)</w:t>
                  </w:r>
                </w:p>
              </w:tc>
            </w:tr>
            <w:tr w:rsidR="00B376D1" w:rsidRPr="00C72D55" w:rsidTr="005A1363">
              <w:trPr>
                <w:trHeight w:val="34"/>
              </w:trPr>
              <w:tc>
                <w:tcPr>
                  <w:tcW w:w="29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Up to  Rs.10,000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Rs.02.25 per transaction</w:t>
                  </w:r>
                </w:p>
              </w:tc>
              <w:tc>
                <w:tcPr>
                  <w:tcW w:w="3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 xml:space="preserve">Rs.02.25 per transaction </w:t>
                  </w:r>
                </w:p>
              </w:tc>
            </w:tr>
            <w:tr w:rsidR="00B376D1" w:rsidRPr="00C72D55" w:rsidTr="005A1363">
              <w:trPr>
                <w:trHeight w:val="34"/>
              </w:trPr>
              <w:tc>
                <w:tcPr>
                  <w:tcW w:w="29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0975EF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Above Rs.</w:t>
                  </w:r>
                  <w:r w:rsidR="00B376D1"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10,000 to Rs.1 lacs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Rs.04.75 per transaction</w:t>
                  </w:r>
                </w:p>
              </w:tc>
              <w:tc>
                <w:tcPr>
                  <w:tcW w:w="3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Rs.04.75 per transaction</w:t>
                  </w:r>
                </w:p>
              </w:tc>
            </w:tr>
            <w:tr w:rsidR="00B376D1" w:rsidRPr="00C72D55" w:rsidTr="005A1363">
              <w:trPr>
                <w:trHeight w:val="34"/>
              </w:trPr>
              <w:tc>
                <w:tcPr>
                  <w:tcW w:w="29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Above Rs.1 lacs to Rs.2 lacs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Rs.14.75 per transaction</w:t>
                  </w:r>
                </w:p>
              </w:tc>
              <w:tc>
                <w:tcPr>
                  <w:tcW w:w="3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Rs.14.75 per transaction</w:t>
                  </w:r>
                </w:p>
              </w:tc>
            </w:tr>
            <w:tr w:rsidR="00B376D1" w:rsidRPr="00C72D55" w:rsidTr="005A1363">
              <w:trPr>
                <w:trHeight w:val="34"/>
              </w:trPr>
              <w:tc>
                <w:tcPr>
                  <w:tcW w:w="29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 xml:space="preserve">Above Rs.2 lacs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Rs.24.75 per transaction</w:t>
                  </w:r>
                </w:p>
              </w:tc>
              <w:tc>
                <w:tcPr>
                  <w:tcW w:w="3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76D1" w:rsidRPr="00C72D55" w:rsidRDefault="00B376D1" w:rsidP="00B376D1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Rs.24.75 per transaction</w:t>
                  </w:r>
                </w:p>
              </w:tc>
            </w:tr>
          </w:tbl>
          <w:p w:rsidR="00B376D1" w:rsidRPr="00C72D55" w:rsidRDefault="00B376D1">
            <w:pPr>
              <w:rPr>
                <w:sz w:val="14"/>
                <w:szCs w:val="12"/>
              </w:rPr>
            </w:pPr>
          </w:p>
        </w:tc>
      </w:tr>
      <w:tr w:rsidR="00B376D1" w:rsidRPr="00C72D55" w:rsidTr="002F12C6">
        <w:tc>
          <w:tcPr>
            <w:tcW w:w="797" w:type="dxa"/>
            <w:vAlign w:val="center"/>
          </w:tcPr>
          <w:p w:rsidR="00B376D1" w:rsidRPr="00C72D55" w:rsidRDefault="000F6C86" w:rsidP="007E28FB">
            <w:pPr>
              <w:rPr>
                <w:b/>
                <w:bCs/>
              </w:rPr>
            </w:pPr>
            <w:r w:rsidRPr="00C72D55">
              <w:rPr>
                <w:b/>
                <w:bCs/>
              </w:rPr>
              <w:t>30</w:t>
            </w:r>
          </w:p>
        </w:tc>
        <w:tc>
          <w:tcPr>
            <w:tcW w:w="2807" w:type="dxa"/>
            <w:vAlign w:val="center"/>
          </w:tcPr>
          <w:p w:rsidR="00B376D1" w:rsidRPr="00C72D55" w:rsidRDefault="000F6C86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IMPS</w:t>
            </w:r>
          </w:p>
        </w:tc>
        <w:tc>
          <w:tcPr>
            <w:tcW w:w="1221" w:type="dxa"/>
            <w:vAlign w:val="center"/>
          </w:tcPr>
          <w:p w:rsidR="00B376D1" w:rsidRPr="00C72D55" w:rsidRDefault="000F6C86" w:rsidP="00B376D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9236" w:type="dxa"/>
            <w:gridSpan w:val="2"/>
          </w:tcPr>
          <w:p w:rsidR="000F6C86" w:rsidRPr="00C72D55" w:rsidRDefault="000F6C86">
            <w:pPr>
              <w:rPr>
                <w:sz w:val="14"/>
                <w:szCs w:val="1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33"/>
              <w:gridCol w:w="2642"/>
              <w:gridCol w:w="3188"/>
            </w:tblGrid>
            <w:tr w:rsidR="000F6C86" w:rsidRPr="00C72D55" w:rsidTr="005A1363">
              <w:trPr>
                <w:trHeight w:val="3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Particular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>Charges through Branches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</w:rPr>
                    <w:t xml:space="preserve">Charges through Digital Channel </w:t>
                  </w:r>
                </w:p>
              </w:tc>
            </w:tr>
            <w:tr w:rsidR="000F6C86" w:rsidRPr="00C72D55" w:rsidTr="005A1363">
              <w:trPr>
                <w:trHeight w:val="3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Up to Rs.1000/-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Rs.2.50 per transaction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Rs.2.50 per transaction</w:t>
                  </w:r>
                </w:p>
              </w:tc>
            </w:tr>
            <w:tr w:rsidR="000F6C86" w:rsidRPr="00C72D55" w:rsidTr="005A1363">
              <w:trPr>
                <w:trHeight w:val="3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Above Rs.1000/- to  Rs.25000/-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Rs.5.00 per transaction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Rs.5.00 per transaction</w:t>
                  </w:r>
                </w:p>
              </w:tc>
            </w:tr>
            <w:tr w:rsidR="000F6C86" w:rsidRPr="00C72D55" w:rsidTr="005A1363">
              <w:trPr>
                <w:trHeight w:val="3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Above Rs.25000/- to  Rs.1 lacs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Rs.7.50 per transaction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Rs.7.50 per transaction</w:t>
                  </w:r>
                </w:p>
              </w:tc>
            </w:tr>
            <w:tr w:rsidR="000F6C86" w:rsidRPr="00C72D55" w:rsidTr="005A1363">
              <w:trPr>
                <w:trHeight w:val="3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Above Rs.1 lacs - to   Rs.2 lacs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Rs.15.00 per transaction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Rs.15.00 per transaction</w:t>
                  </w:r>
                </w:p>
              </w:tc>
            </w:tr>
            <w:tr w:rsidR="000F6C86" w:rsidRPr="00C72D55" w:rsidTr="005A1363">
              <w:trPr>
                <w:trHeight w:val="3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Above Rs.2 lacs to Rs.5 Lacs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Rs.20.00 per transaction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6C86" w:rsidRPr="00C72D55" w:rsidRDefault="000F6C86" w:rsidP="000F6C86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</w:rPr>
                    <w:t>Rs.20.00 per transaction</w:t>
                  </w:r>
                </w:p>
              </w:tc>
            </w:tr>
          </w:tbl>
          <w:p w:rsidR="000F6C86" w:rsidRPr="00C72D55" w:rsidRDefault="000F6C86">
            <w:pPr>
              <w:rPr>
                <w:sz w:val="14"/>
                <w:szCs w:val="12"/>
              </w:rPr>
            </w:pPr>
          </w:p>
        </w:tc>
      </w:tr>
      <w:tr w:rsidR="005A1363" w:rsidRPr="00C72D55" w:rsidTr="002F12C6">
        <w:trPr>
          <w:trHeight w:val="502"/>
        </w:trPr>
        <w:tc>
          <w:tcPr>
            <w:tcW w:w="797" w:type="dxa"/>
            <w:vAlign w:val="center"/>
          </w:tcPr>
          <w:p w:rsidR="005A1363" w:rsidRPr="00C72D55" w:rsidRDefault="005A1363" w:rsidP="007E28FB">
            <w:pPr>
              <w:rPr>
                <w:b/>
                <w:bCs/>
              </w:rPr>
            </w:pPr>
            <w:r w:rsidRPr="00C72D55">
              <w:rPr>
                <w:b/>
                <w:bCs/>
              </w:rPr>
              <w:t>31</w:t>
            </w:r>
          </w:p>
        </w:tc>
        <w:tc>
          <w:tcPr>
            <w:tcW w:w="2807" w:type="dxa"/>
          </w:tcPr>
          <w:p w:rsidR="005A1363" w:rsidRPr="00C72D55" w:rsidRDefault="005A1363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NACH</w:t>
            </w:r>
            <w:r w:rsidR="00660A7B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/ECS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A1363" w:rsidRPr="00C72D55" w:rsidRDefault="005A1363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9236" w:type="dxa"/>
            <w:gridSpan w:val="2"/>
            <w:tcBorders>
              <w:bottom w:val="single" w:sz="4" w:space="0" w:color="auto"/>
            </w:tcBorders>
          </w:tcPr>
          <w:p w:rsidR="00660A7B" w:rsidRPr="00C72D55" w:rsidRDefault="00660A7B">
            <w:pPr>
              <w:rPr>
                <w:sz w:val="14"/>
                <w:szCs w:val="12"/>
              </w:rPr>
            </w:pPr>
            <w:r w:rsidRPr="00C72D55">
              <w:rPr>
                <w:sz w:val="14"/>
                <w:szCs w:val="12"/>
              </w:rPr>
              <w:t xml:space="preserve">          </w:t>
            </w:r>
          </w:p>
          <w:tbl>
            <w:tblPr>
              <w:tblW w:w="8734" w:type="dxa"/>
              <w:tblLook w:val="04A0" w:firstRow="1" w:lastRow="0" w:firstColumn="1" w:lastColumn="0" w:noHBand="0" w:noVBand="1"/>
            </w:tblPr>
            <w:tblGrid>
              <w:gridCol w:w="5551"/>
              <w:gridCol w:w="3183"/>
            </w:tblGrid>
            <w:tr w:rsidR="00660A7B" w:rsidRPr="00C72D55" w:rsidTr="00660A7B">
              <w:trPr>
                <w:trHeight w:val="263"/>
              </w:trPr>
              <w:tc>
                <w:tcPr>
                  <w:tcW w:w="5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0A7B" w:rsidRPr="00C72D55" w:rsidRDefault="00660A7B" w:rsidP="00660A7B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  <w:lang w:val="en-IN" w:eastAsia="en-IN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  <w:lang w:val="en-IN" w:eastAsia="en-IN"/>
                    </w:rPr>
                    <w:t>Return Charges (Inward/Outward)</w:t>
                  </w: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0A7B" w:rsidRPr="00C72D55" w:rsidRDefault="00660A7B" w:rsidP="00660A7B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  <w:lang w:val="en-IN" w:eastAsia="en-IN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  <w:lang w:val="en-IN" w:eastAsia="en-IN"/>
                    </w:rPr>
                    <w:t>Return Charges - Rs250/-</w:t>
                  </w:r>
                </w:p>
              </w:tc>
            </w:tr>
            <w:tr w:rsidR="00660A7B" w:rsidRPr="00C72D55" w:rsidTr="00660A7B">
              <w:trPr>
                <w:trHeight w:val="276"/>
              </w:trPr>
              <w:tc>
                <w:tcPr>
                  <w:tcW w:w="5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0A7B" w:rsidRPr="00C72D55" w:rsidRDefault="00660A7B" w:rsidP="00660A7B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  <w:lang w:val="en-IN" w:eastAsia="en-IN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  <w:lang w:val="en-IN" w:eastAsia="en-IN"/>
                    </w:rPr>
                    <w:t>Mandate Verification Charges (Inward/Outward)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0A7B" w:rsidRPr="00C72D55" w:rsidRDefault="00660A7B" w:rsidP="00660A7B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  <w:lang w:val="en-IN" w:eastAsia="en-IN"/>
                    </w:rPr>
                  </w:pPr>
                  <w:r w:rsidRPr="00C72D55">
                    <w:rPr>
                      <w:rFonts w:ascii="Cambria" w:eastAsia="Times New Roman" w:hAnsi="Cambria" w:cs="Calibri"/>
                      <w:color w:val="000000"/>
                      <w:sz w:val="20"/>
                      <w:lang w:val="en-IN" w:eastAsia="en-IN"/>
                    </w:rPr>
                    <w:t>Mandate - Rs100/-</w:t>
                  </w:r>
                </w:p>
              </w:tc>
            </w:tr>
          </w:tbl>
          <w:p w:rsidR="005A1363" w:rsidRPr="00C72D55" w:rsidRDefault="00660A7B">
            <w:pPr>
              <w:rPr>
                <w:sz w:val="14"/>
                <w:szCs w:val="12"/>
              </w:rPr>
            </w:pPr>
            <w:r w:rsidRPr="00C72D55">
              <w:rPr>
                <w:sz w:val="14"/>
                <w:szCs w:val="12"/>
              </w:rPr>
              <w:t xml:space="preserve"> </w:t>
            </w:r>
          </w:p>
        </w:tc>
      </w:tr>
      <w:tr w:rsidR="005A1363" w:rsidRPr="00C72D55" w:rsidTr="002F12C6">
        <w:tc>
          <w:tcPr>
            <w:tcW w:w="797" w:type="dxa"/>
            <w:vAlign w:val="center"/>
          </w:tcPr>
          <w:p w:rsidR="005A1363" w:rsidRPr="00C72D55" w:rsidRDefault="00A616E6" w:rsidP="007E28FB">
            <w:pPr>
              <w:rPr>
                <w:b/>
                <w:bCs/>
              </w:rPr>
            </w:pPr>
            <w:r w:rsidRPr="00C72D55">
              <w:rPr>
                <w:b/>
                <w:bCs/>
              </w:rPr>
              <w:t>32</w:t>
            </w:r>
          </w:p>
        </w:tc>
        <w:tc>
          <w:tcPr>
            <w:tcW w:w="2807" w:type="dxa"/>
          </w:tcPr>
          <w:p w:rsidR="005A1363" w:rsidRPr="00C72D55" w:rsidRDefault="00A616E6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AEPS</w:t>
            </w:r>
          </w:p>
        </w:tc>
        <w:tc>
          <w:tcPr>
            <w:tcW w:w="1221" w:type="dxa"/>
          </w:tcPr>
          <w:p w:rsidR="005A1363" w:rsidRPr="00C72D55" w:rsidRDefault="007E28FB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9236" w:type="dxa"/>
            <w:gridSpan w:val="2"/>
          </w:tcPr>
          <w:tbl>
            <w:tblPr>
              <w:tblW w:w="8879" w:type="dxa"/>
              <w:tblLook w:val="04A0" w:firstRow="1" w:lastRow="0" w:firstColumn="1" w:lastColumn="0" w:noHBand="0" w:noVBand="1"/>
            </w:tblPr>
            <w:tblGrid>
              <w:gridCol w:w="4792"/>
              <w:gridCol w:w="4087"/>
            </w:tblGrid>
            <w:tr w:rsidR="00A616E6" w:rsidRPr="00C72D55" w:rsidTr="007E28FB">
              <w:trPr>
                <w:trHeight w:val="323"/>
              </w:trPr>
              <w:tc>
                <w:tcPr>
                  <w:tcW w:w="47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616E6" w:rsidRPr="00C72D55" w:rsidRDefault="00A616E6" w:rsidP="00A61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proofErr w:type="spellStart"/>
                  <w:r w:rsidRPr="00C72D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AePS</w:t>
                  </w:r>
                  <w:proofErr w:type="spellEnd"/>
                  <w:r w:rsidRPr="00C72D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cash withdrawal  (debit)/ Transfer debit at CSP / BC points On-US &amp; Off-US</w:t>
                  </w:r>
                </w:p>
              </w:tc>
              <w:tc>
                <w:tcPr>
                  <w:tcW w:w="4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616E6" w:rsidRPr="00C72D55" w:rsidRDefault="00A616E6" w:rsidP="007E2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C72D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First 4 deb</w:t>
                  </w:r>
                  <w:r w:rsidR="007E28FB" w:rsidRPr="00C72D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it free per month after that Rs</w:t>
                  </w:r>
                  <w:r w:rsidRPr="00C72D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20 will be charged for each debit.</w:t>
                  </w:r>
                </w:p>
              </w:tc>
            </w:tr>
            <w:tr w:rsidR="00A616E6" w:rsidRPr="00C72D55" w:rsidTr="007E28FB">
              <w:trPr>
                <w:trHeight w:val="323"/>
              </w:trPr>
              <w:tc>
                <w:tcPr>
                  <w:tcW w:w="47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616E6" w:rsidRPr="00C72D55" w:rsidRDefault="00A616E6" w:rsidP="00A61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C72D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Mini Statement Charge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616E6" w:rsidRPr="00C72D55" w:rsidRDefault="00A616E6" w:rsidP="007E2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C72D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 Statement free in a month, Above 2 statement, RS 2 per successful statement</w:t>
                  </w:r>
                </w:p>
              </w:tc>
            </w:tr>
          </w:tbl>
          <w:p w:rsidR="005A1363" w:rsidRPr="00C72D55" w:rsidRDefault="005A1363">
            <w:pPr>
              <w:rPr>
                <w:sz w:val="14"/>
                <w:szCs w:val="12"/>
              </w:rPr>
            </w:pPr>
          </w:p>
        </w:tc>
      </w:tr>
    </w:tbl>
    <w:p w:rsidR="004721D8" w:rsidRPr="00C72D55" w:rsidRDefault="004721D8" w:rsidP="00BD4BC3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4721D8" w:rsidRPr="00C72D55" w:rsidRDefault="004721D8" w:rsidP="00BD4BC3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4721D8" w:rsidRPr="00C72D55" w:rsidRDefault="004721D8" w:rsidP="00BD4BC3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4721D8" w:rsidRPr="00C72D55" w:rsidRDefault="004721D8" w:rsidP="00BD4BC3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4721D8" w:rsidRPr="00C72D55" w:rsidRDefault="004721D8" w:rsidP="00BD4BC3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4721D8" w:rsidRPr="00C72D55" w:rsidRDefault="004721D8" w:rsidP="00BD4BC3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4721D8" w:rsidRPr="00C72D55" w:rsidRDefault="004721D8" w:rsidP="00BD4BC3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4721D8" w:rsidRPr="00C72D55" w:rsidRDefault="004721D8" w:rsidP="00BD4BC3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4721D8" w:rsidRPr="00C72D55" w:rsidRDefault="004721D8" w:rsidP="00BD4BC3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4721D8" w:rsidRPr="00C72D55" w:rsidRDefault="004721D8" w:rsidP="00BD4BC3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BD4BC3" w:rsidRPr="00C72D55" w:rsidRDefault="00BD4BC3" w:rsidP="00BD4BC3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  <w:r w:rsidRPr="00C72D55">
        <w:rPr>
          <w:rFonts w:asciiTheme="majorHAnsi" w:eastAsia="Times New Roman" w:hAnsiTheme="majorHAnsi" w:cs="Times New Roman"/>
          <w:b/>
          <w:bCs/>
          <w:color w:val="000000"/>
          <w:sz w:val="20"/>
        </w:rPr>
        <w:t>SECTION –IV (MISCELLANEOUS SERVICES)</w:t>
      </w:r>
    </w:p>
    <w:tbl>
      <w:tblPr>
        <w:tblStyle w:val="TableGrid"/>
        <w:tblW w:w="14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32"/>
        <w:gridCol w:w="1003"/>
        <w:gridCol w:w="2694"/>
        <w:gridCol w:w="1006"/>
        <w:gridCol w:w="3256"/>
        <w:gridCol w:w="625"/>
        <w:gridCol w:w="3316"/>
        <w:gridCol w:w="19"/>
      </w:tblGrid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Sr. No.        </w:t>
            </w:r>
          </w:p>
        </w:tc>
        <w:tc>
          <w:tcPr>
            <w:tcW w:w="2232" w:type="dxa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1003" w:type="dxa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System/ Manual</w:t>
            </w:r>
          </w:p>
        </w:tc>
        <w:tc>
          <w:tcPr>
            <w:tcW w:w="10897" w:type="dxa"/>
            <w:gridSpan w:val="5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                                                         </w:t>
            </w:r>
            <w:r w:rsidR="008D53A2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Service Charges (Excluding GST)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33</w:t>
            </w:r>
          </w:p>
        </w:tc>
        <w:tc>
          <w:tcPr>
            <w:tcW w:w="2232" w:type="dxa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Cash Handling charges </w:t>
            </w:r>
          </w:p>
        </w:tc>
        <w:tc>
          <w:tcPr>
            <w:tcW w:w="1003" w:type="dxa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897" w:type="dxa"/>
            <w:gridSpan w:val="5"/>
          </w:tcPr>
          <w:p w:rsidR="004721D8" w:rsidRPr="00C72D55" w:rsidRDefault="004721D8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Total cash deposited at Base and Non-base branch ( local and outstation )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 w:val="restart"/>
            <w:vAlign w:val="center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a)</w:t>
            </w:r>
          </w:p>
        </w:tc>
        <w:tc>
          <w:tcPr>
            <w:tcW w:w="2232" w:type="dxa"/>
            <w:vMerge w:val="restart"/>
            <w:vAlign w:val="center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Savings Bank Accounts  </w:t>
            </w:r>
          </w:p>
        </w:tc>
        <w:tc>
          <w:tcPr>
            <w:tcW w:w="1003" w:type="dxa"/>
            <w:vMerge w:val="restart"/>
            <w:vAlign w:val="center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7581" w:type="dxa"/>
            <w:gridSpan w:val="4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a. Savings Bank accounts     Cash Deposit -First -5 transaction per month- (excluding Alternate Channel transaction) -  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Free of charge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7581" w:type="dxa"/>
            <w:gridSpan w:val="4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b- Beyond 5 transaction (excluding Alternate Channel transaction)- </w:t>
            </w:r>
          </w:p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(In case of cash aggregating Rs.50000/- or more deposited with the bank during any one day , customer is required to quote his/her PAN or submit form 60)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Rs.50/- per transaction</w:t>
            </w:r>
          </w:p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897" w:type="dxa"/>
            <w:gridSpan w:val="5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eastAsia="Times New Roman"/>
                <w:color w:val="000000"/>
                <w:sz w:val="20"/>
              </w:rPr>
              <w:t>For BSBD and FI accounts there are no service charges for cash deposit.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 w:val="restart"/>
            <w:vAlign w:val="center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b)</w:t>
            </w:r>
          </w:p>
        </w:tc>
        <w:tc>
          <w:tcPr>
            <w:tcW w:w="2232" w:type="dxa"/>
            <w:vMerge w:val="restart"/>
            <w:vAlign w:val="center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CA/OD/CC/Other Accounts:</w:t>
            </w: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003" w:type="dxa"/>
            <w:vMerge w:val="restart"/>
            <w:vAlign w:val="center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7581" w:type="dxa"/>
            <w:gridSpan w:val="4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Cash Deposit Up to Rs.50000/- Or Up to 10 packets i.e. 1000 pieces of notes of any denominations taken together, whichever is higher -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free of charge per day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7581" w:type="dxa"/>
            <w:gridSpan w:val="4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Above 10 packets –i.e. 1000 pieces </w:t>
            </w:r>
            <w:proofErr w:type="gram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of  notes</w:t>
            </w:r>
            <w:proofErr w:type="gram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charges will be levied . (Min. Rs.10/- , Maxi. Rs.10000/- plus Service tax at applicable rate.”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@ Rs.10/- per packet or a part thereof</w:t>
            </w:r>
          </w:p>
        </w:tc>
      </w:tr>
      <w:tr w:rsidR="008D53A2" w:rsidRPr="00C72D55" w:rsidTr="008D53A2">
        <w:trPr>
          <w:jc w:val="center"/>
        </w:trPr>
        <w:tc>
          <w:tcPr>
            <w:tcW w:w="655" w:type="dxa"/>
            <w:vMerge w:val="restart"/>
          </w:tcPr>
          <w:p w:rsidR="008D53A2" w:rsidRPr="00C72D55" w:rsidRDefault="008D53A2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2232" w:type="dxa"/>
          </w:tcPr>
          <w:p w:rsidR="008D53A2" w:rsidRPr="00C72D55" w:rsidRDefault="008D53A2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Cash Handling charges Waiver</w:t>
            </w:r>
          </w:p>
        </w:tc>
        <w:tc>
          <w:tcPr>
            <w:tcW w:w="1003" w:type="dxa"/>
            <w:vMerge w:val="restart"/>
          </w:tcPr>
          <w:p w:rsidR="008D53A2" w:rsidRPr="00C72D55" w:rsidRDefault="008D53A2" w:rsidP="008763CF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Manual</w:t>
            </w:r>
          </w:p>
        </w:tc>
        <w:tc>
          <w:tcPr>
            <w:tcW w:w="2694" w:type="dxa"/>
          </w:tcPr>
          <w:p w:rsidR="008D53A2" w:rsidRPr="00C72D55" w:rsidRDefault="008D53A2" w:rsidP="008763CF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hAnsiTheme="majorHAnsi"/>
                <w:sz w:val="20"/>
              </w:rPr>
              <w:t>Regional Manager</w:t>
            </w:r>
          </w:p>
        </w:tc>
        <w:tc>
          <w:tcPr>
            <w:tcW w:w="4262" w:type="dxa"/>
            <w:gridSpan w:val="2"/>
          </w:tcPr>
          <w:p w:rsidR="008D53A2" w:rsidRPr="00C72D55" w:rsidRDefault="008D53A2" w:rsidP="008763CF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hAnsiTheme="majorHAnsi"/>
                <w:sz w:val="20"/>
              </w:rPr>
              <w:t xml:space="preserve">               General Manager at HO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8D53A2" w:rsidRPr="00C72D55" w:rsidRDefault="008D53A2" w:rsidP="008763CF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hAnsiTheme="majorHAnsi"/>
                <w:sz w:val="20"/>
              </w:rPr>
              <w:t>Chairman</w:t>
            </w:r>
          </w:p>
        </w:tc>
      </w:tr>
      <w:tr w:rsidR="008D53A2" w:rsidRPr="00C72D55" w:rsidTr="008D53A2">
        <w:trPr>
          <w:jc w:val="center"/>
        </w:trPr>
        <w:tc>
          <w:tcPr>
            <w:tcW w:w="655" w:type="dxa"/>
            <w:vMerge/>
          </w:tcPr>
          <w:p w:rsidR="008D53A2" w:rsidRPr="00C72D55" w:rsidRDefault="008D53A2" w:rsidP="008763CF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  <w:tc>
          <w:tcPr>
            <w:tcW w:w="2232" w:type="dxa"/>
          </w:tcPr>
          <w:p w:rsidR="008D53A2" w:rsidRPr="00C72D55" w:rsidRDefault="008D53A2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Waiver Power </w:t>
            </w:r>
          </w:p>
        </w:tc>
        <w:tc>
          <w:tcPr>
            <w:tcW w:w="1003" w:type="dxa"/>
            <w:vMerge/>
          </w:tcPr>
          <w:p w:rsidR="008D53A2" w:rsidRPr="00C72D55" w:rsidRDefault="008D53A2" w:rsidP="008763CF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</w:p>
        </w:tc>
        <w:tc>
          <w:tcPr>
            <w:tcW w:w="2694" w:type="dxa"/>
          </w:tcPr>
          <w:p w:rsidR="008D53A2" w:rsidRPr="00C72D55" w:rsidRDefault="008D53A2" w:rsidP="008D53A2">
            <w:r w:rsidRPr="00C72D55">
              <w:rPr>
                <w:rFonts w:ascii="Cambria" w:hAnsi="Cambria"/>
                <w:sz w:val="20"/>
              </w:rPr>
              <w:t>Relaxation up to 50%</w:t>
            </w:r>
          </w:p>
        </w:tc>
        <w:tc>
          <w:tcPr>
            <w:tcW w:w="4262" w:type="dxa"/>
            <w:gridSpan w:val="2"/>
          </w:tcPr>
          <w:p w:rsidR="008D53A2" w:rsidRPr="00C72D55" w:rsidRDefault="008D53A2" w:rsidP="008763CF">
            <w:r w:rsidRPr="00C72D55">
              <w:rPr>
                <w:rFonts w:ascii="Cambria" w:hAnsi="Cambria"/>
                <w:sz w:val="20"/>
              </w:rPr>
              <w:t xml:space="preserve">            Relaxation above 50% up to 75 %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8D53A2" w:rsidRPr="00C72D55" w:rsidRDefault="008D53A2" w:rsidP="008763CF">
            <w:pPr>
              <w:rPr>
                <w:rFonts w:ascii="Cambria" w:hAnsi="Cambria"/>
                <w:sz w:val="20"/>
              </w:rPr>
            </w:pPr>
            <w:r w:rsidRPr="00C72D55">
              <w:rPr>
                <w:rFonts w:ascii="Cambria" w:hAnsi="Cambria"/>
                <w:sz w:val="20"/>
              </w:rPr>
              <w:t>Full Power</w:t>
            </w:r>
          </w:p>
          <w:p w:rsidR="008D53A2" w:rsidRPr="00C72D55" w:rsidRDefault="008D53A2" w:rsidP="008763CF"/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 w:val="restart"/>
            <w:vAlign w:val="center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2232" w:type="dxa"/>
            <w:vMerge w:val="restart"/>
            <w:vAlign w:val="center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Inquiries relating to old records </w:t>
            </w:r>
          </w:p>
        </w:tc>
        <w:tc>
          <w:tcPr>
            <w:tcW w:w="1003" w:type="dxa"/>
            <w:vMerge w:val="restart"/>
            <w:vAlign w:val="center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7581" w:type="dxa"/>
            <w:gridSpan w:val="4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Up to 3 months 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Free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7581" w:type="dxa"/>
            <w:gridSpan w:val="4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to 12 months old : 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 100/- per item.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7581" w:type="dxa"/>
            <w:gridSpan w:val="4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Above 12 months to 3 years old: 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 300/- per item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7581" w:type="dxa"/>
            <w:gridSpan w:val="4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Above 3 years </w:t>
            </w: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upto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7 years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 500/- per item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7581" w:type="dxa"/>
            <w:gridSpan w:val="4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Above 7 years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 1000/- per item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 w:val="restart"/>
            <w:vAlign w:val="center"/>
          </w:tcPr>
          <w:p w:rsidR="004721D8" w:rsidRPr="00C72D55" w:rsidRDefault="00615B7F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2232" w:type="dxa"/>
            <w:vMerge w:val="restart"/>
            <w:vAlign w:val="center"/>
          </w:tcPr>
          <w:p w:rsidR="0019753F" w:rsidRPr="00C72D55" w:rsidRDefault="0019753F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Safe Deposit Lockers</w:t>
            </w:r>
          </w:p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3700" w:type="dxa"/>
            <w:gridSpan w:val="2"/>
            <w:vAlign w:val="center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               Class Of Lockers</w:t>
            </w:r>
          </w:p>
        </w:tc>
        <w:tc>
          <w:tcPr>
            <w:tcW w:w="3881" w:type="dxa"/>
            <w:gridSpan w:val="2"/>
          </w:tcPr>
          <w:p w:rsidR="004721D8" w:rsidRPr="00C72D55" w:rsidRDefault="004721D8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hAnsiTheme="majorHAnsi"/>
              </w:rPr>
              <w:t>Metro/Urban</w:t>
            </w:r>
          </w:p>
        </w:tc>
        <w:tc>
          <w:tcPr>
            <w:tcW w:w="3316" w:type="dxa"/>
            <w:shd w:val="clear" w:color="auto" w:fill="auto"/>
          </w:tcPr>
          <w:p w:rsidR="004721D8" w:rsidRPr="00C72D55" w:rsidRDefault="004721D8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hAnsiTheme="majorHAnsi"/>
              </w:rPr>
              <w:t>Semi Urban/ Rural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4721D8" w:rsidRPr="00C72D55" w:rsidRDefault="004721D8" w:rsidP="00876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A (Small)</w:t>
            </w:r>
          </w:p>
        </w:tc>
        <w:tc>
          <w:tcPr>
            <w:tcW w:w="3881" w:type="dxa"/>
            <w:gridSpan w:val="2"/>
          </w:tcPr>
          <w:p w:rsidR="004721D8" w:rsidRPr="00C72D55" w:rsidRDefault="004721D8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hAnsiTheme="majorHAnsi"/>
              </w:rPr>
              <w:t>1500/-</w:t>
            </w:r>
          </w:p>
        </w:tc>
        <w:tc>
          <w:tcPr>
            <w:tcW w:w="3316" w:type="dxa"/>
            <w:shd w:val="clear" w:color="auto" w:fill="auto"/>
          </w:tcPr>
          <w:p w:rsidR="004721D8" w:rsidRPr="00C72D55" w:rsidRDefault="004721D8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hAnsiTheme="majorHAnsi"/>
              </w:rPr>
              <w:t>900/-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4721D8" w:rsidRPr="00C72D55" w:rsidRDefault="004721D8" w:rsidP="00876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B (Medium)</w:t>
            </w:r>
          </w:p>
        </w:tc>
        <w:tc>
          <w:tcPr>
            <w:tcW w:w="3881" w:type="dxa"/>
            <w:gridSpan w:val="2"/>
          </w:tcPr>
          <w:p w:rsidR="004721D8" w:rsidRPr="00C72D55" w:rsidRDefault="008B2F59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hAnsiTheme="majorHAnsi"/>
              </w:rPr>
              <w:t>2000</w:t>
            </w:r>
            <w:r w:rsidR="004721D8" w:rsidRPr="00C72D55">
              <w:rPr>
                <w:rFonts w:asciiTheme="majorHAnsi" w:hAnsiTheme="majorHAnsi"/>
              </w:rPr>
              <w:t>/-</w:t>
            </w:r>
          </w:p>
        </w:tc>
        <w:tc>
          <w:tcPr>
            <w:tcW w:w="3316" w:type="dxa"/>
            <w:shd w:val="clear" w:color="auto" w:fill="auto"/>
          </w:tcPr>
          <w:p w:rsidR="004721D8" w:rsidRPr="00C72D55" w:rsidRDefault="004721D8" w:rsidP="008B2F59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hAnsiTheme="majorHAnsi"/>
              </w:rPr>
              <w:t>1</w:t>
            </w:r>
            <w:r w:rsidR="008B2F59" w:rsidRPr="00C72D55">
              <w:rPr>
                <w:rFonts w:asciiTheme="majorHAnsi" w:hAnsiTheme="majorHAnsi"/>
              </w:rPr>
              <w:t>5</w:t>
            </w:r>
            <w:r w:rsidRPr="00C72D55">
              <w:rPr>
                <w:rFonts w:asciiTheme="majorHAnsi" w:hAnsiTheme="majorHAnsi"/>
              </w:rPr>
              <w:t>00/-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4721D8" w:rsidRPr="00C72D55" w:rsidRDefault="008B2F59" w:rsidP="00876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</w:t>
            </w:r>
            <w:r w:rsidR="004721D8"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(Large)</w:t>
            </w:r>
          </w:p>
        </w:tc>
        <w:tc>
          <w:tcPr>
            <w:tcW w:w="3881" w:type="dxa"/>
            <w:gridSpan w:val="2"/>
          </w:tcPr>
          <w:p w:rsidR="004721D8" w:rsidRPr="00C72D55" w:rsidRDefault="008B2F59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hAnsiTheme="majorHAnsi"/>
              </w:rPr>
              <w:t>35</w:t>
            </w:r>
            <w:r w:rsidR="004721D8" w:rsidRPr="00C72D55">
              <w:rPr>
                <w:rFonts w:asciiTheme="majorHAnsi" w:hAnsiTheme="majorHAnsi"/>
              </w:rPr>
              <w:t>00/-</w:t>
            </w:r>
          </w:p>
        </w:tc>
        <w:tc>
          <w:tcPr>
            <w:tcW w:w="3316" w:type="dxa"/>
            <w:shd w:val="clear" w:color="auto" w:fill="auto"/>
          </w:tcPr>
          <w:p w:rsidR="004721D8" w:rsidRPr="00C72D55" w:rsidRDefault="008B2F59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hAnsiTheme="majorHAnsi"/>
              </w:rPr>
              <w:t>2</w:t>
            </w:r>
            <w:r w:rsidR="004721D8" w:rsidRPr="00C72D55">
              <w:rPr>
                <w:rFonts w:asciiTheme="majorHAnsi" w:hAnsiTheme="majorHAnsi"/>
              </w:rPr>
              <w:t>500/-</w:t>
            </w:r>
          </w:p>
        </w:tc>
      </w:tr>
      <w:tr w:rsidR="008B2F59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/>
          </w:tcPr>
          <w:p w:rsidR="008B2F59" w:rsidRPr="00C72D55" w:rsidRDefault="008B2F5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:rsidR="008B2F59" w:rsidRPr="00C72D55" w:rsidRDefault="008B2F5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" w:type="dxa"/>
            <w:vMerge/>
          </w:tcPr>
          <w:p w:rsidR="008B2F59" w:rsidRPr="00C72D55" w:rsidRDefault="008B2F5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B2F59" w:rsidRPr="00C72D55" w:rsidRDefault="008B2F59" w:rsidP="00876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D (Extra Large)</w:t>
            </w:r>
          </w:p>
        </w:tc>
        <w:tc>
          <w:tcPr>
            <w:tcW w:w="3881" w:type="dxa"/>
            <w:gridSpan w:val="2"/>
          </w:tcPr>
          <w:p w:rsidR="008B2F59" w:rsidRPr="00C72D55" w:rsidRDefault="008B2F59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hAnsiTheme="majorHAnsi"/>
              </w:rPr>
              <w:t>5000/-</w:t>
            </w:r>
          </w:p>
        </w:tc>
        <w:tc>
          <w:tcPr>
            <w:tcW w:w="3316" w:type="dxa"/>
            <w:shd w:val="clear" w:color="auto" w:fill="auto"/>
          </w:tcPr>
          <w:p w:rsidR="008B2F59" w:rsidRPr="00C72D55" w:rsidRDefault="008B2F59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Theme="majorHAnsi" w:hAnsiTheme="majorHAnsi"/>
              </w:rPr>
              <w:t>4500/-</w:t>
            </w:r>
          </w:p>
        </w:tc>
      </w:tr>
      <w:tr w:rsidR="004721D8" w:rsidRPr="00C72D55" w:rsidTr="008D53A2">
        <w:trPr>
          <w:gridAfter w:val="1"/>
          <w:wAfter w:w="19" w:type="dxa"/>
          <w:jc w:val="center"/>
        </w:trPr>
        <w:tc>
          <w:tcPr>
            <w:tcW w:w="655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" w:type="dxa"/>
            <w:vMerge/>
          </w:tcPr>
          <w:p w:rsidR="004721D8" w:rsidRPr="00C72D55" w:rsidRDefault="004721D8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897" w:type="dxa"/>
            <w:gridSpan w:val="5"/>
          </w:tcPr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NOTES</w:t>
            </w: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: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proofErr w:type="gram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In case of breaking open of the locker, Rs. 1000/- to be recovered as incidental charges over and above actual cost incurred for the same.          </w:t>
            </w:r>
          </w:p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 Penalty for late payment of locker rent (from the due date) be levied as under:              </w:t>
            </w:r>
          </w:p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Where annual  locker  rental is up to Rs. 2500/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 Rs. 200/- for first -3- months thereafter  Rs. 50/- </w:t>
            </w: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p.m</w:t>
            </w:r>
            <w:proofErr w:type="spellEnd"/>
          </w:p>
          <w:p w:rsidR="004721D8" w:rsidRPr="00C72D55" w:rsidRDefault="004721D8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When the rent is paid in advance for -3- years 10% discount may be allowed to General Public.  However, 20% discount in locker rent in case of</w:t>
            </w:r>
            <w:r w:rsidRPr="00C72D55">
              <w:t xml:space="preserve"> 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Premium current </w:t>
            </w:r>
            <w:proofErr w:type="gram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account  if</w:t>
            </w:r>
            <w:proofErr w:type="gram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rent is paid in advance for a period of  three years and above.  </w:t>
            </w: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For Staff/ Ex-Staff concession of 50% in Rent. 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4721D8" w:rsidRPr="00C72D55" w:rsidRDefault="004721D8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CHARGES FOR LOCKER OPERATIONS MORE THAN 12 TIMES A YEAR – Rs. 100/- PER OCCASION (FOR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GENERAL PUBLIC) </w:t>
            </w: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Rent in advance can be accepted for max 3 years only.</w:t>
            </w:r>
          </w:p>
        </w:tc>
      </w:tr>
    </w:tbl>
    <w:p w:rsidR="004721D8" w:rsidRPr="00C72D55" w:rsidRDefault="004721D8"/>
    <w:tbl>
      <w:tblPr>
        <w:tblStyle w:val="TableGrid"/>
        <w:tblW w:w="15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078"/>
        <w:gridCol w:w="975"/>
        <w:gridCol w:w="3795"/>
        <w:gridCol w:w="7622"/>
      </w:tblGrid>
      <w:tr w:rsidR="006C3A2E" w:rsidRPr="00C72D55" w:rsidTr="007E431A">
        <w:trPr>
          <w:trHeight w:val="338"/>
          <w:jc w:val="center"/>
        </w:trPr>
        <w:tc>
          <w:tcPr>
            <w:tcW w:w="704" w:type="dxa"/>
          </w:tcPr>
          <w:p w:rsidR="006C3A2E" w:rsidRPr="00C72D55" w:rsidRDefault="006C3A2E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Sr. No.        </w:t>
            </w:r>
          </w:p>
        </w:tc>
        <w:tc>
          <w:tcPr>
            <w:tcW w:w="2078" w:type="dxa"/>
          </w:tcPr>
          <w:p w:rsidR="006C3A2E" w:rsidRPr="00C72D55" w:rsidRDefault="006C3A2E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975" w:type="dxa"/>
          </w:tcPr>
          <w:p w:rsidR="006C3A2E" w:rsidRPr="00C72D55" w:rsidRDefault="006C3A2E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System/ Manual</w:t>
            </w:r>
          </w:p>
        </w:tc>
        <w:tc>
          <w:tcPr>
            <w:tcW w:w="11417" w:type="dxa"/>
            <w:gridSpan w:val="2"/>
          </w:tcPr>
          <w:p w:rsidR="006C3A2E" w:rsidRPr="00C72D55" w:rsidRDefault="006C3A2E" w:rsidP="008763CF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                                                         </w:t>
            </w:r>
            <w:r w:rsidR="008D53A2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Service Charges (Excluding GST)</w:t>
            </w:r>
          </w:p>
        </w:tc>
      </w:tr>
      <w:tr w:rsidR="008C2589" w:rsidRPr="00C72D55" w:rsidTr="0019753F">
        <w:tblPrEx>
          <w:tblLook w:val="04A0" w:firstRow="1" w:lastRow="0" w:firstColumn="1" w:lastColumn="0" w:noHBand="0" w:noVBand="1"/>
        </w:tblPrEx>
        <w:trPr>
          <w:trHeight w:val="1186"/>
          <w:jc w:val="center"/>
        </w:trPr>
        <w:tc>
          <w:tcPr>
            <w:tcW w:w="704" w:type="dxa"/>
            <w:vMerge w:val="restart"/>
            <w:vAlign w:val="center"/>
          </w:tcPr>
          <w:p w:rsidR="008C2589" w:rsidRPr="00C72D55" w:rsidRDefault="006C3A2E" w:rsidP="008763CF">
            <w:pPr>
              <w:ind w:left="243" w:hanging="24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2078" w:type="dxa"/>
            <w:vMerge w:val="restart"/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Cash Deposit **</w:t>
            </w:r>
          </w:p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8"/>
                <w:szCs w:val="8"/>
              </w:rPr>
            </w:pPr>
          </w:p>
          <w:p w:rsidR="008C2589" w:rsidRPr="00C72D55" w:rsidRDefault="00327839" w:rsidP="008763CF">
            <w:pPr>
              <w:ind w:left="243" w:hanging="24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(</w:t>
            </w:r>
            <w:r w:rsidR="008C2589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**For BSBD and FI accounts there are no service charges for cash deposit.</w:t>
            </w: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975" w:type="dxa"/>
            <w:vMerge w:val="restart"/>
            <w:vAlign w:val="center"/>
          </w:tcPr>
          <w:p w:rsidR="008C2589" w:rsidRPr="00C72D55" w:rsidRDefault="008C2589" w:rsidP="008763CF">
            <w:pPr>
              <w:ind w:left="243" w:hanging="24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3795" w:type="dxa"/>
            <w:vAlign w:val="center"/>
          </w:tcPr>
          <w:p w:rsidR="008C2589" w:rsidRPr="00C72D55" w:rsidRDefault="008C2589" w:rsidP="00C02B06">
            <w:pPr>
              <w:pStyle w:val="ListParagraph"/>
              <w:numPr>
                <w:ilvl w:val="0"/>
                <w:numId w:val="6"/>
              </w:numPr>
              <w:ind w:left="325" w:hanging="28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CASH DEPOSIT (Inter-SOL)</w:t>
            </w:r>
          </w:p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For SB Accounts - (For Rs.50000/- and above PAN is required to be submitted as per requirement of Income Tax)</w:t>
            </w:r>
          </w:p>
        </w:tc>
        <w:tc>
          <w:tcPr>
            <w:tcW w:w="7622" w:type="dxa"/>
            <w:vAlign w:val="center"/>
          </w:tcPr>
          <w:p w:rsidR="008C2589" w:rsidRPr="00C72D55" w:rsidRDefault="008C2589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A) CASH DEPOSIT (Outstation) Local Non-base branches Cash handling charge as applicable to base branch. In case of Savings Bank account, first five transactions at base branch and </w:t>
            </w: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non base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branches are free of charge. Above 5 transactions charges will be levied as under. -   Rs 50/- per transactions</w:t>
            </w:r>
          </w:p>
        </w:tc>
      </w:tr>
      <w:tr w:rsidR="008C2589" w:rsidRPr="00C72D55" w:rsidTr="007E431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4" w:type="dxa"/>
            <w:vMerge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078" w:type="dxa"/>
            <w:vMerge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75" w:type="dxa"/>
            <w:vMerge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95" w:type="dxa"/>
            <w:vAlign w:val="center"/>
          </w:tcPr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CA/CC/OD/others (Inter-SOL)  Cash deposit </w:t>
            </w: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upto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Rs. 25000/- per day per account is free of charges, thereafter in excess of Rs. 25000/-, service charges will be levied at </w:t>
            </w:r>
          </w:p>
        </w:tc>
        <w:tc>
          <w:tcPr>
            <w:tcW w:w="7622" w:type="dxa"/>
            <w:vAlign w:val="center"/>
          </w:tcPr>
          <w:p w:rsidR="008C2589" w:rsidRPr="00C72D55" w:rsidRDefault="008C2589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Rs.2.50 per thousand or part thereof.</w:t>
            </w:r>
          </w:p>
        </w:tc>
      </w:tr>
      <w:tr w:rsidR="008C2589" w:rsidRPr="00C72D55" w:rsidTr="0019753F">
        <w:tblPrEx>
          <w:tblLook w:val="04A0" w:firstRow="1" w:lastRow="0" w:firstColumn="1" w:lastColumn="0" w:noHBand="0" w:noVBand="1"/>
        </w:tblPrEx>
        <w:trPr>
          <w:trHeight w:val="2221"/>
          <w:jc w:val="center"/>
        </w:trPr>
        <w:tc>
          <w:tcPr>
            <w:tcW w:w="704" w:type="dxa"/>
            <w:vAlign w:val="center"/>
          </w:tcPr>
          <w:p w:rsidR="008C2589" w:rsidRPr="00C72D55" w:rsidRDefault="006C3A2E" w:rsidP="008763CF">
            <w:pPr>
              <w:ind w:left="243" w:hanging="142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2078" w:type="dxa"/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CASH Withdrawal</w:t>
            </w: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**</w:t>
            </w:r>
          </w:p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8"/>
                <w:szCs w:val="8"/>
              </w:rPr>
            </w:pPr>
          </w:p>
          <w:p w:rsidR="008C2589" w:rsidRPr="00C72D55" w:rsidRDefault="00804654" w:rsidP="008763CF">
            <w:pPr>
              <w:ind w:left="243" w:hanging="142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(</w:t>
            </w:r>
            <w:r w:rsidR="008C2589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**For BSBD and FI accounts there are no service charges.</w:t>
            </w: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975" w:type="dxa"/>
            <w:vAlign w:val="center"/>
          </w:tcPr>
          <w:p w:rsidR="008C2589" w:rsidRPr="00C72D55" w:rsidRDefault="008C2589" w:rsidP="008763CF">
            <w:pPr>
              <w:ind w:left="243" w:hanging="142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3795" w:type="dxa"/>
            <w:vAlign w:val="center"/>
          </w:tcPr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CASH WITHDRAWAL (Inter-SOL)    First five transactions free per month (excluding withdrawals from ATM) thereafter charges of  (for SB Accounts/CA/CC/OD)</w:t>
            </w:r>
          </w:p>
        </w:tc>
        <w:tc>
          <w:tcPr>
            <w:tcW w:w="7622" w:type="dxa"/>
            <w:vAlign w:val="center"/>
          </w:tcPr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Rs.125/- per transaction for Savings Bank Accounts &amp; Rs 150/</w:t>
            </w:r>
            <w:proofErr w:type="gram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-  per</w:t>
            </w:r>
            <w:proofErr w:type="gram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transaction for CA/CC/OD.  However, Maximum withdrawal allowed at another Sol is Rs</w:t>
            </w:r>
            <w:r w:rsidR="008D53A2"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. 50000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/- per day to the account holder only.   </w:t>
            </w:r>
          </w:p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Note: </w:t>
            </w:r>
          </w:p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1. Inter SOL cash payments to third parties is not allowed  </w:t>
            </w:r>
          </w:p>
          <w:p w:rsidR="008C2589" w:rsidRPr="00C72D55" w:rsidRDefault="008C2589" w:rsidP="008D53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 Per transaction limit </w:t>
            </w:r>
            <w:proofErr w:type="gram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of  Rs</w:t>
            </w:r>
            <w:proofErr w:type="gram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r w:rsidR="008D53A2"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50000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/- is fixed for cash withdrawal by drawer by self cheque  at Non Base CBS branches irrespective of nature of accounts</w:t>
            </w:r>
            <w:r w:rsidR="008D53A2"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(Except KCC)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. Passbook should accompany with Cheque.</w:t>
            </w:r>
          </w:p>
        </w:tc>
      </w:tr>
      <w:tr w:rsidR="007E431A" w:rsidRPr="00C72D55" w:rsidTr="0019753F">
        <w:tblPrEx>
          <w:tblLook w:val="04A0" w:firstRow="1" w:lastRow="0" w:firstColumn="1" w:lastColumn="0" w:noHBand="0" w:noVBand="1"/>
        </w:tblPrEx>
        <w:trPr>
          <w:trHeight w:val="1171"/>
          <w:jc w:val="center"/>
        </w:trPr>
        <w:tc>
          <w:tcPr>
            <w:tcW w:w="704" w:type="dxa"/>
            <w:vAlign w:val="center"/>
          </w:tcPr>
          <w:p w:rsidR="007E431A" w:rsidRPr="00C72D55" w:rsidRDefault="007E431A" w:rsidP="008763CF">
            <w:pPr>
              <w:ind w:left="243" w:hanging="142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39</w:t>
            </w:r>
          </w:p>
        </w:tc>
        <w:tc>
          <w:tcPr>
            <w:tcW w:w="2078" w:type="dxa"/>
            <w:vAlign w:val="center"/>
          </w:tcPr>
          <w:p w:rsidR="007E431A" w:rsidRPr="00C72D55" w:rsidRDefault="007E431A" w:rsidP="007E43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Intersol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Transfer</w:t>
            </w:r>
          </w:p>
        </w:tc>
        <w:tc>
          <w:tcPr>
            <w:tcW w:w="975" w:type="dxa"/>
            <w:vAlign w:val="center"/>
          </w:tcPr>
          <w:p w:rsidR="007E431A" w:rsidRPr="00C72D55" w:rsidRDefault="007E431A" w:rsidP="008763CF">
            <w:pPr>
              <w:ind w:left="243" w:hanging="142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11417" w:type="dxa"/>
            <w:gridSpan w:val="2"/>
            <w:vAlign w:val="center"/>
          </w:tcPr>
          <w:p w:rsidR="00231915" w:rsidRPr="0058233F" w:rsidRDefault="00231915" w:rsidP="0058233F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82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Intersol</w:t>
            </w:r>
            <w:proofErr w:type="spellEnd"/>
            <w:r w:rsidRPr="00582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transfer transaction will be allowed only through cheque along with </w:t>
            </w:r>
            <w:proofErr w:type="spellStart"/>
            <w:r w:rsidRPr="00582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self operation</w:t>
            </w:r>
            <w:proofErr w:type="spellEnd"/>
            <w:r w:rsidRPr="00582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for maximum permissible amount for Rs 5.00 lac per day only:  No charges will be </w:t>
            </w:r>
            <w:proofErr w:type="spellStart"/>
            <w:r w:rsidRPr="0058233F">
              <w:rPr>
                <w:rFonts w:ascii="Times New Roman" w:eastAsia="Times New Roman" w:hAnsi="Times New Roman" w:cs="Times New Roman"/>
                <w:color w:val="000000"/>
                <w:sz w:val="20"/>
              </w:rPr>
              <w:t>leived</w:t>
            </w:r>
            <w:proofErr w:type="spellEnd"/>
            <w:r w:rsidRPr="00582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for such transactions.</w:t>
            </w:r>
          </w:p>
          <w:p w:rsidR="007E431A" w:rsidRPr="00C72D55" w:rsidRDefault="00231915" w:rsidP="002319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Intersol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transfer transaction will not be allowed for more than 5.00 Lac per day only. </w:t>
            </w:r>
          </w:p>
        </w:tc>
      </w:tr>
      <w:tr w:rsidR="00231915" w:rsidRPr="00C72D55" w:rsidTr="0058233F">
        <w:tblPrEx>
          <w:tblLook w:val="04A0" w:firstRow="1" w:lastRow="0" w:firstColumn="1" w:lastColumn="0" w:noHBand="0" w:noVBand="1"/>
        </w:tblPrEx>
        <w:trPr>
          <w:trHeight w:val="1368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31915" w:rsidRPr="00C72D55" w:rsidRDefault="00231915" w:rsidP="008763CF">
            <w:pPr>
              <w:ind w:left="243" w:hanging="142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:rsidR="00231915" w:rsidRPr="00C72D55" w:rsidRDefault="00231915" w:rsidP="007E43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Intersol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NEFT/RTGS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231915" w:rsidRPr="00C72D55" w:rsidRDefault="00231915" w:rsidP="008763CF">
            <w:pPr>
              <w:ind w:left="243" w:hanging="142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11417" w:type="dxa"/>
            <w:gridSpan w:val="2"/>
            <w:tcBorders>
              <w:bottom w:val="single" w:sz="4" w:space="0" w:color="auto"/>
            </w:tcBorders>
            <w:vAlign w:val="center"/>
          </w:tcPr>
          <w:p w:rsidR="00231915" w:rsidRPr="00C72D55" w:rsidRDefault="00231915" w:rsidP="0023191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Intersol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NEFT/RTGS transaction will be allowed only through cheque along with </w:t>
            </w: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self operation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for maximum permissible amount for</w:t>
            </w:r>
            <w:r w:rsidR="00582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Rs 5.00 lac per day only:  As per NEFT/RTGS Charge will be </w:t>
            </w:r>
            <w:r w:rsidR="0058233F"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levied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at base branch.</w:t>
            </w:r>
          </w:p>
          <w:p w:rsidR="00231915" w:rsidRPr="00C72D55" w:rsidRDefault="00231915" w:rsidP="0023191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Intersol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NEFT/RTGS transaction will not be allowed for more than 5.00 Lac per day only.</w:t>
            </w:r>
          </w:p>
        </w:tc>
      </w:tr>
      <w:tr w:rsidR="008C2589" w:rsidRPr="00C72D55" w:rsidTr="0019753F">
        <w:tblPrEx>
          <w:tblLook w:val="04A0" w:firstRow="1" w:lastRow="0" w:firstColumn="1" w:lastColumn="0" w:noHBand="0" w:noVBand="1"/>
        </w:tblPrEx>
        <w:trPr>
          <w:trHeight w:val="85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E20D25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41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TRANSFER / CLG  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i. Transfer of funds within the same clearing area through cheque.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Free of charge transfer of funds through cheque irrespective of any amount.</w:t>
            </w:r>
          </w:p>
        </w:tc>
      </w:tr>
      <w:tr w:rsidR="008C2589" w:rsidRPr="00C72D55" w:rsidTr="00C468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ii.</w:t>
            </w:r>
            <w:proofErr w:type="gram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  Fund</w:t>
            </w:r>
            <w:proofErr w:type="gram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Transfer amongst CBS branches:                    1.Transfer of funds outside the clearing area through </w:t>
            </w: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cheques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drawn on any of our CBS branches.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Free of charge transfer of funds through cheque irrespective of any amount.</w:t>
            </w:r>
          </w:p>
        </w:tc>
      </w:tr>
      <w:tr w:rsidR="008C2589" w:rsidRPr="00C72D55" w:rsidTr="00C468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   Funds transfer amongst CBS branches through collection of outstation </w:t>
            </w: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cheques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drawn on our CBS branches.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Free of charge transfer of funds through cheque irrespective of any amount.</w:t>
            </w:r>
          </w:p>
        </w:tc>
      </w:tr>
      <w:tr w:rsidR="008C2589" w:rsidRPr="00C72D55" w:rsidTr="00C468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3.   Funds transfer through payment of cheque drawn on our outstation CBS branches received through clearing.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NIL.                            </w:t>
            </w:r>
          </w:p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Mandated by RBI under Speed Clearing charges</w:t>
            </w:r>
            <w:proofErr w:type="gram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.(</w:t>
            </w:r>
            <w:proofErr w:type="gram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In such cases, charges are levied on Payee by presenting bank as per RBI guidelines.)</w:t>
            </w:r>
          </w:p>
        </w:tc>
      </w:tr>
      <w:tr w:rsidR="008C2589" w:rsidRPr="00C72D55" w:rsidTr="00C468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iii.</w:t>
            </w:r>
            <w:proofErr w:type="gram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  Transfer</w:t>
            </w:r>
            <w:proofErr w:type="gram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of Funds for certain specific transaction.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89" w:rsidRPr="00C72D55" w:rsidRDefault="008C2589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Periodical Transfer of funds through Inter-SOL from one account to another within the Bank                           </w:t>
            </w:r>
            <w:r w:rsidR="00660A7B"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                                                                                      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(i) From Collection Accounts (i.e. accounts wherein no debit transactions other than such periodical funds transfer entries are reflected) to the principal account of the same organization. No charges               </w:t>
            </w:r>
          </w:p>
          <w:p w:rsidR="008C2589" w:rsidRPr="00C72D55" w:rsidRDefault="008C2589" w:rsidP="008763CF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(ii) Advances/</w:t>
            </w: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Borrowal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A/</w:t>
            </w: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cs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:  From one account to any other account of same organization. When debit balances are transferred on the same day- No charges</w:t>
            </w:r>
          </w:p>
        </w:tc>
      </w:tr>
    </w:tbl>
    <w:p w:rsidR="00BD4BC3" w:rsidRPr="00C72D55" w:rsidRDefault="00BD4BC3">
      <w:pPr>
        <w:rPr>
          <w:sz w:val="2"/>
          <w:szCs w:val="8"/>
        </w:rPr>
      </w:pPr>
    </w:p>
    <w:tbl>
      <w:tblPr>
        <w:tblStyle w:val="TableGrid"/>
        <w:tblW w:w="15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3167"/>
        <w:gridCol w:w="1125"/>
        <w:gridCol w:w="3339"/>
        <w:gridCol w:w="6696"/>
      </w:tblGrid>
      <w:tr w:rsidR="0040347A" w:rsidRPr="00C72D55" w:rsidTr="0019753F">
        <w:trPr>
          <w:trHeight w:val="359"/>
          <w:jc w:val="center"/>
        </w:trPr>
        <w:tc>
          <w:tcPr>
            <w:tcW w:w="759" w:type="dxa"/>
          </w:tcPr>
          <w:p w:rsidR="0040347A" w:rsidRPr="00C72D55" w:rsidRDefault="0040347A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Sr. No.        </w:t>
            </w:r>
          </w:p>
        </w:tc>
        <w:tc>
          <w:tcPr>
            <w:tcW w:w="3167" w:type="dxa"/>
          </w:tcPr>
          <w:p w:rsidR="0040347A" w:rsidRPr="00C72D55" w:rsidRDefault="0040347A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1125" w:type="dxa"/>
          </w:tcPr>
          <w:p w:rsidR="0040347A" w:rsidRPr="00C72D55" w:rsidRDefault="0040347A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System/ Manual</w:t>
            </w:r>
          </w:p>
        </w:tc>
        <w:tc>
          <w:tcPr>
            <w:tcW w:w="10035" w:type="dxa"/>
            <w:gridSpan w:val="2"/>
          </w:tcPr>
          <w:p w:rsidR="0040347A" w:rsidRPr="00C72D55" w:rsidRDefault="0040347A" w:rsidP="001535A4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                                                         </w:t>
            </w:r>
            <w:r w:rsidR="008D53A2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Service Charges (Excluding GST)</w:t>
            </w:r>
          </w:p>
        </w:tc>
      </w:tr>
      <w:tr w:rsidR="003735EB" w:rsidRPr="00C72D55" w:rsidTr="0019753F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759" w:type="dxa"/>
            <w:vMerge w:val="restart"/>
            <w:vAlign w:val="center"/>
          </w:tcPr>
          <w:p w:rsidR="003735EB" w:rsidRPr="00C72D55" w:rsidRDefault="00E20D25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3167" w:type="dxa"/>
            <w:vMerge w:val="restart"/>
            <w:vAlign w:val="center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Postal &amp; Telecommunication Tariff </w:t>
            </w:r>
          </w:p>
        </w:tc>
        <w:tc>
          <w:tcPr>
            <w:tcW w:w="1125" w:type="dxa"/>
            <w:vMerge w:val="restart"/>
            <w:vAlign w:val="center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(Manual &amp; System)</w:t>
            </w:r>
          </w:p>
        </w:tc>
        <w:tc>
          <w:tcPr>
            <w:tcW w:w="3339" w:type="dxa"/>
            <w:vAlign w:val="center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Ordinary Post</w:t>
            </w:r>
          </w:p>
        </w:tc>
        <w:tc>
          <w:tcPr>
            <w:tcW w:w="6695" w:type="dxa"/>
            <w:vAlign w:val="center"/>
          </w:tcPr>
          <w:p w:rsidR="003735EB" w:rsidRPr="00C72D55" w:rsidRDefault="003735EB" w:rsidP="001535A4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Actual, subject to Min. Rs. 15/-</w:t>
            </w:r>
          </w:p>
        </w:tc>
      </w:tr>
      <w:tr w:rsidR="003735EB" w:rsidRPr="00C72D55" w:rsidTr="0019753F">
        <w:tblPrEx>
          <w:tblLook w:val="04A0" w:firstRow="1" w:lastRow="0" w:firstColumn="1" w:lastColumn="0" w:noHBand="0" w:noVBand="1"/>
        </w:tblPrEx>
        <w:trPr>
          <w:trHeight w:val="169"/>
          <w:jc w:val="center"/>
        </w:trPr>
        <w:tc>
          <w:tcPr>
            <w:tcW w:w="759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167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25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39" w:type="dxa"/>
            <w:vAlign w:val="center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Registered Post</w:t>
            </w:r>
          </w:p>
        </w:tc>
        <w:tc>
          <w:tcPr>
            <w:tcW w:w="6695" w:type="dxa"/>
            <w:vAlign w:val="center"/>
          </w:tcPr>
          <w:p w:rsidR="003735EB" w:rsidRPr="00C72D55" w:rsidRDefault="003735EB" w:rsidP="001535A4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Actual, subject to Min. Rs. 75/-</w:t>
            </w:r>
          </w:p>
        </w:tc>
      </w:tr>
      <w:tr w:rsidR="003735EB" w:rsidRPr="00C72D55" w:rsidTr="0019753F">
        <w:tblPrEx>
          <w:tblLook w:val="04A0" w:firstRow="1" w:lastRow="0" w:firstColumn="1" w:lastColumn="0" w:noHBand="0" w:noVBand="1"/>
        </w:tblPrEx>
        <w:trPr>
          <w:trHeight w:val="169"/>
          <w:jc w:val="center"/>
        </w:trPr>
        <w:tc>
          <w:tcPr>
            <w:tcW w:w="759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167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25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39" w:type="dxa"/>
            <w:vAlign w:val="center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Fax -</w:t>
            </w:r>
          </w:p>
        </w:tc>
        <w:tc>
          <w:tcPr>
            <w:tcW w:w="6695" w:type="dxa"/>
            <w:vAlign w:val="center"/>
          </w:tcPr>
          <w:p w:rsidR="003735EB" w:rsidRPr="00C72D55" w:rsidRDefault="003735EB" w:rsidP="001535A4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Actual, subject to Min Rs. 60/-.</w:t>
            </w:r>
          </w:p>
        </w:tc>
      </w:tr>
      <w:tr w:rsidR="003735EB" w:rsidRPr="00C72D55" w:rsidTr="0019753F">
        <w:tblPrEx>
          <w:tblLook w:val="04A0" w:firstRow="1" w:lastRow="0" w:firstColumn="1" w:lastColumn="0" w:noHBand="0" w:noVBand="1"/>
        </w:tblPrEx>
        <w:trPr>
          <w:trHeight w:val="169"/>
          <w:jc w:val="center"/>
        </w:trPr>
        <w:tc>
          <w:tcPr>
            <w:tcW w:w="759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167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25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39" w:type="dxa"/>
            <w:vAlign w:val="center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Courier Charges</w:t>
            </w:r>
          </w:p>
        </w:tc>
        <w:tc>
          <w:tcPr>
            <w:tcW w:w="6695" w:type="dxa"/>
            <w:vAlign w:val="center"/>
          </w:tcPr>
          <w:p w:rsidR="003735EB" w:rsidRPr="00C72D55" w:rsidRDefault="003735EB" w:rsidP="001535A4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 75- per instrument per occasion, unless otherwise specified to the contrary.</w:t>
            </w:r>
          </w:p>
        </w:tc>
      </w:tr>
      <w:tr w:rsidR="003735EB" w:rsidRPr="00C72D55" w:rsidTr="0019753F">
        <w:tblPrEx>
          <w:tblLook w:val="04A0" w:firstRow="1" w:lastRow="0" w:firstColumn="1" w:lastColumn="0" w:noHBand="0" w:noVBand="1"/>
        </w:tblPrEx>
        <w:trPr>
          <w:trHeight w:val="1006"/>
          <w:jc w:val="center"/>
        </w:trPr>
        <w:tc>
          <w:tcPr>
            <w:tcW w:w="759" w:type="dxa"/>
          </w:tcPr>
          <w:p w:rsidR="003735EB" w:rsidRPr="00C72D55" w:rsidRDefault="00E20D25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43</w:t>
            </w:r>
          </w:p>
        </w:tc>
        <w:tc>
          <w:tcPr>
            <w:tcW w:w="3167" w:type="dxa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Service charges for non-customers </w:t>
            </w:r>
          </w:p>
        </w:tc>
        <w:tc>
          <w:tcPr>
            <w:tcW w:w="1125" w:type="dxa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3339" w:type="dxa"/>
            <w:vAlign w:val="center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For all banking services to non-customers of the Bank, service charges shall be</w:t>
            </w:r>
          </w:p>
        </w:tc>
        <w:tc>
          <w:tcPr>
            <w:tcW w:w="6695" w:type="dxa"/>
            <w:vAlign w:val="center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50% higher than the floor rates, across the board plus Taxes</w:t>
            </w:r>
          </w:p>
          <w:p w:rsidR="003735EB" w:rsidRPr="00C72D55" w:rsidRDefault="003735EB" w:rsidP="001535A4">
            <w:pPr>
              <w:rPr>
                <w:rFonts w:asciiTheme="majorHAnsi" w:hAnsiTheme="majorHAnsi"/>
                <w:b/>
                <w:bCs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Definition of Floor rates:</w:t>
            </w:r>
            <w:r w:rsidRPr="00C72D55">
              <w:rPr>
                <w:b/>
                <w:bCs/>
              </w:rPr>
              <w:t xml:space="preserve"> </w:t>
            </w: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Floor rates shall mean rates of service charges fixed by our bank as detailed in this circular.</w:t>
            </w:r>
          </w:p>
        </w:tc>
      </w:tr>
      <w:tr w:rsidR="003735EB" w:rsidRPr="00C72D55" w:rsidTr="0058233F">
        <w:tblPrEx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759" w:type="dxa"/>
            <w:vMerge w:val="restart"/>
            <w:vAlign w:val="center"/>
          </w:tcPr>
          <w:p w:rsidR="003735EB" w:rsidRPr="00C72D55" w:rsidRDefault="00E20D25" w:rsidP="001535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3167" w:type="dxa"/>
            <w:vMerge w:val="restart"/>
            <w:vAlign w:val="center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SMS alert charges  </w:t>
            </w:r>
          </w:p>
        </w:tc>
        <w:tc>
          <w:tcPr>
            <w:tcW w:w="1125" w:type="dxa"/>
            <w:vMerge w:val="restart"/>
            <w:vAlign w:val="center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3339" w:type="dxa"/>
            <w:vAlign w:val="center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SB accounts</w:t>
            </w:r>
          </w:p>
        </w:tc>
        <w:tc>
          <w:tcPr>
            <w:tcW w:w="6695" w:type="dxa"/>
            <w:vAlign w:val="center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20 Paisa/SMS+GST with a cap of Rs.15+GST per month</w:t>
            </w:r>
          </w:p>
          <w:p w:rsidR="003735EB" w:rsidRPr="00C72D55" w:rsidRDefault="003735EB" w:rsidP="001535A4">
            <w:pPr>
              <w:rPr>
                <w:rFonts w:asciiTheme="majorHAnsi" w:hAnsiTheme="majorHAnsi"/>
              </w:rPr>
            </w:pPr>
            <w:r w:rsidRPr="00C72D55">
              <w:rPr>
                <w:rFonts w:ascii="Arial" w:hAnsi="Arial" w:cs="Arial"/>
                <w:color w:val="707070"/>
                <w:shd w:val="clear" w:color="auto" w:fill="FFFFFF"/>
              </w:rPr>
              <w:t>(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Charges will be debited in every succeeding month)</w:t>
            </w:r>
          </w:p>
        </w:tc>
      </w:tr>
      <w:tr w:rsidR="003735EB" w:rsidRPr="00C72D55" w:rsidTr="0019753F">
        <w:tblPrEx>
          <w:tblLook w:val="04A0" w:firstRow="1" w:lastRow="0" w:firstColumn="1" w:lastColumn="0" w:noHBand="0" w:noVBand="1"/>
        </w:tblPrEx>
        <w:trPr>
          <w:trHeight w:val="318"/>
          <w:jc w:val="center"/>
        </w:trPr>
        <w:tc>
          <w:tcPr>
            <w:tcW w:w="759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167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25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39" w:type="dxa"/>
            <w:vAlign w:val="center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other than SB accounts</w:t>
            </w:r>
          </w:p>
        </w:tc>
        <w:tc>
          <w:tcPr>
            <w:tcW w:w="6695" w:type="dxa"/>
            <w:vAlign w:val="center"/>
          </w:tcPr>
          <w:p w:rsidR="003735EB" w:rsidRPr="00C72D55" w:rsidRDefault="003735EB" w:rsidP="001535A4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Rs.25/-per quarter</w:t>
            </w:r>
          </w:p>
        </w:tc>
      </w:tr>
      <w:tr w:rsidR="003735EB" w:rsidRPr="00C72D55" w:rsidTr="0019753F">
        <w:tblPrEx>
          <w:tblLook w:val="04A0" w:firstRow="1" w:lastRow="0" w:firstColumn="1" w:lastColumn="0" w:noHBand="0" w:noVBand="1"/>
        </w:tblPrEx>
        <w:trPr>
          <w:trHeight w:val="401"/>
          <w:jc w:val="center"/>
        </w:trPr>
        <w:tc>
          <w:tcPr>
            <w:tcW w:w="759" w:type="dxa"/>
            <w:vMerge w:val="restart"/>
            <w:vAlign w:val="center"/>
          </w:tcPr>
          <w:p w:rsidR="003735EB" w:rsidRPr="00C72D55" w:rsidRDefault="00E20D25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45</w:t>
            </w:r>
          </w:p>
        </w:tc>
        <w:tc>
          <w:tcPr>
            <w:tcW w:w="3167" w:type="dxa"/>
            <w:vMerge w:val="restart"/>
            <w:vAlign w:val="center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COLLECTION   </w:t>
            </w:r>
          </w:p>
        </w:tc>
        <w:tc>
          <w:tcPr>
            <w:tcW w:w="1125" w:type="dxa"/>
            <w:vMerge w:val="restart"/>
            <w:vAlign w:val="center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3339" w:type="dxa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Cheques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collected through our branch for another bank</w:t>
            </w:r>
          </w:p>
        </w:tc>
        <w:tc>
          <w:tcPr>
            <w:tcW w:w="6695" w:type="dxa"/>
          </w:tcPr>
          <w:p w:rsidR="003735EB" w:rsidRPr="00C72D55" w:rsidRDefault="003735EB" w:rsidP="001535A4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Our usual collection charges should be recovered in full.</w:t>
            </w:r>
          </w:p>
        </w:tc>
      </w:tr>
      <w:tr w:rsidR="003735EB" w:rsidRPr="00C72D55" w:rsidTr="0019753F">
        <w:tblPrEx>
          <w:tblLook w:val="04A0" w:firstRow="1" w:lastRow="0" w:firstColumn="1" w:lastColumn="0" w:noHBand="0" w:noVBand="1"/>
        </w:tblPrEx>
        <w:trPr>
          <w:trHeight w:val="169"/>
          <w:jc w:val="center"/>
        </w:trPr>
        <w:tc>
          <w:tcPr>
            <w:tcW w:w="759" w:type="dxa"/>
            <w:vMerge/>
            <w:vAlign w:val="center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167" w:type="dxa"/>
            <w:vMerge/>
            <w:vAlign w:val="center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25" w:type="dxa"/>
            <w:vMerge/>
            <w:vAlign w:val="center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39" w:type="dxa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Outstation Cheque return charges</w:t>
            </w:r>
          </w:p>
        </w:tc>
        <w:tc>
          <w:tcPr>
            <w:tcW w:w="6695" w:type="dxa"/>
          </w:tcPr>
          <w:p w:rsidR="003735EB" w:rsidRPr="00C72D55" w:rsidRDefault="003735EB" w:rsidP="001535A4">
            <w:pPr>
              <w:rPr>
                <w:rFonts w:asciiTheme="majorHAnsi" w:hAnsiTheme="majorHAnsi" w:cs="Arial Unicode MS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50% of collection charges</w:t>
            </w:r>
          </w:p>
        </w:tc>
      </w:tr>
      <w:tr w:rsidR="003735EB" w:rsidRPr="00C72D55" w:rsidTr="0019753F">
        <w:tblPrEx>
          <w:tblLook w:val="04A0" w:firstRow="1" w:lastRow="0" w:firstColumn="1" w:lastColumn="0" w:noHBand="0" w:noVBand="1"/>
        </w:tblPrEx>
        <w:trPr>
          <w:trHeight w:val="169"/>
          <w:jc w:val="center"/>
        </w:trPr>
        <w:tc>
          <w:tcPr>
            <w:tcW w:w="759" w:type="dxa"/>
            <w:vMerge/>
            <w:vAlign w:val="center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167" w:type="dxa"/>
            <w:vMerge/>
            <w:vAlign w:val="center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25" w:type="dxa"/>
            <w:vMerge/>
            <w:vAlign w:val="center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39" w:type="dxa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Collection of other Banks deposits / receipts on maturity</w:t>
            </w:r>
          </w:p>
        </w:tc>
        <w:tc>
          <w:tcPr>
            <w:tcW w:w="6695" w:type="dxa"/>
          </w:tcPr>
          <w:p w:rsidR="003735EB" w:rsidRPr="00C72D55" w:rsidRDefault="003735EB" w:rsidP="001535A4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If proceeds are invested in FD for a minimum period of 1 year then no charges. Else flat – Rs. 50/- </w:t>
            </w:r>
          </w:p>
        </w:tc>
      </w:tr>
      <w:tr w:rsidR="003735EB" w:rsidRPr="00C72D55" w:rsidTr="0019753F">
        <w:tblPrEx>
          <w:tblLook w:val="04A0" w:firstRow="1" w:lastRow="0" w:firstColumn="1" w:lastColumn="0" w:noHBand="0" w:noVBand="1"/>
        </w:tblPrEx>
        <w:trPr>
          <w:trHeight w:val="169"/>
          <w:jc w:val="center"/>
        </w:trPr>
        <w:tc>
          <w:tcPr>
            <w:tcW w:w="759" w:type="dxa"/>
            <w:vMerge/>
            <w:vAlign w:val="center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167" w:type="dxa"/>
            <w:vMerge/>
            <w:vAlign w:val="center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25" w:type="dxa"/>
            <w:vMerge/>
            <w:vAlign w:val="center"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39" w:type="dxa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Against tender of cash for any mode of remittance (Non Customers)</w:t>
            </w:r>
          </w:p>
        </w:tc>
        <w:tc>
          <w:tcPr>
            <w:tcW w:w="6695" w:type="dxa"/>
          </w:tcPr>
          <w:p w:rsidR="003735EB" w:rsidRPr="00C72D55" w:rsidRDefault="003735EB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50% plus ST higher charges over floor rates</w:t>
            </w:r>
          </w:p>
          <w:p w:rsidR="003735EB" w:rsidRPr="00C72D55" w:rsidRDefault="003735EB" w:rsidP="001535A4">
            <w:pPr>
              <w:rPr>
                <w:rFonts w:asciiTheme="majorHAnsi" w:hAnsiTheme="majorHAnsi"/>
              </w:rPr>
            </w:pPr>
          </w:p>
        </w:tc>
      </w:tr>
      <w:tr w:rsidR="003735EB" w:rsidRPr="00C72D55" w:rsidTr="0019753F">
        <w:tblPrEx>
          <w:tblLook w:val="04A0" w:firstRow="1" w:lastRow="0" w:firstColumn="1" w:lastColumn="0" w:noHBand="0" w:noVBand="1"/>
        </w:tblPrEx>
        <w:trPr>
          <w:trHeight w:val="169"/>
          <w:jc w:val="center"/>
        </w:trPr>
        <w:tc>
          <w:tcPr>
            <w:tcW w:w="759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167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25" w:type="dxa"/>
            <w:vMerge/>
          </w:tcPr>
          <w:p w:rsidR="003735EB" w:rsidRPr="00C72D55" w:rsidRDefault="003735EB" w:rsidP="001535A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39" w:type="dxa"/>
          </w:tcPr>
          <w:p w:rsidR="003735EB" w:rsidRPr="00C72D55" w:rsidRDefault="003735EB" w:rsidP="001535A4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Payment of Fixed deposit to other bank</w:t>
            </w:r>
          </w:p>
        </w:tc>
        <w:tc>
          <w:tcPr>
            <w:tcW w:w="6695" w:type="dxa"/>
          </w:tcPr>
          <w:p w:rsidR="003735EB" w:rsidRPr="00C72D55" w:rsidRDefault="003735EB" w:rsidP="001535A4">
            <w:pPr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Remittance charges as applicable plus out of pocket expenses (Postage charges)</w:t>
            </w:r>
          </w:p>
        </w:tc>
      </w:tr>
      <w:tr w:rsidR="00B47BA5" w:rsidRPr="00C72D55" w:rsidTr="0019753F">
        <w:trPr>
          <w:trHeight w:val="346"/>
          <w:jc w:val="center"/>
        </w:trPr>
        <w:tc>
          <w:tcPr>
            <w:tcW w:w="759" w:type="dxa"/>
            <w:vMerge w:val="restart"/>
          </w:tcPr>
          <w:p w:rsidR="00B47BA5" w:rsidRPr="00C72D55" w:rsidRDefault="00E20D25" w:rsidP="001535A4">
            <w:pPr>
              <w:spacing w:after="200" w:line="276" w:lineRule="auto"/>
              <w:rPr>
                <w:b/>
                <w:bCs/>
              </w:rPr>
            </w:pPr>
            <w:r w:rsidRPr="00C72D55">
              <w:rPr>
                <w:b/>
                <w:bCs/>
              </w:rPr>
              <w:t>46</w:t>
            </w:r>
          </w:p>
        </w:tc>
        <w:tc>
          <w:tcPr>
            <w:tcW w:w="3167" w:type="dxa"/>
            <w:vMerge w:val="restart"/>
            <w:vAlign w:val="center"/>
          </w:tcPr>
          <w:p w:rsidR="00B47BA5" w:rsidRPr="00C72D55" w:rsidRDefault="00B47BA5" w:rsidP="00876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Safe Custody Charges  </w:t>
            </w:r>
          </w:p>
        </w:tc>
        <w:tc>
          <w:tcPr>
            <w:tcW w:w="1125" w:type="dxa"/>
            <w:vMerge w:val="restart"/>
            <w:vAlign w:val="center"/>
          </w:tcPr>
          <w:p w:rsidR="00B47BA5" w:rsidRPr="00C72D55" w:rsidRDefault="00B47BA5" w:rsidP="00876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10035" w:type="dxa"/>
            <w:gridSpan w:val="2"/>
          </w:tcPr>
          <w:p w:rsidR="00B47BA5" w:rsidRPr="00C72D55" w:rsidRDefault="00B47BA5" w:rsidP="00B47BA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Sealed Covers:   Rs.350/- per cover per.</w:t>
            </w:r>
          </w:p>
        </w:tc>
      </w:tr>
      <w:tr w:rsidR="00B47BA5" w:rsidRPr="00C72D55" w:rsidTr="0019753F">
        <w:trPr>
          <w:trHeight w:val="398"/>
          <w:jc w:val="center"/>
        </w:trPr>
        <w:tc>
          <w:tcPr>
            <w:tcW w:w="759" w:type="dxa"/>
            <w:vMerge/>
          </w:tcPr>
          <w:p w:rsidR="00B47BA5" w:rsidRPr="00C72D55" w:rsidRDefault="00B47BA5" w:rsidP="001535A4"/>
        </w:tc>
        <w:tc>
          <w:tcPr>
            <w:tcW w:w="3167" w:type="dxa"/>
            <w:vMerge/>
            <w:vAlign w:val="center"/>
          </w:tcPr>
          <w:p w:rsidR="00B47BA5" w:rsidRPr="00C72D55" w:rsidRDefault="00B47BA5" w:rsidP="00876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25" w:type="dxa"/>
            <w:vMerge/>
            <w:vAlign w:val="center"/>
          </w:tcPr>
          <w:p w:rsidR="00B47BA5" w:rsidRPr="00C72D55" w:rsidRDefault="00B47BA5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5" w:type="dxa"/>
            <w:gridSpan w:val="2"/>
          </w:tcPr>
          <w:p w:rsidR="00B47BA5" w:rsidRPr="00C72D55" w:rsidRDefault="00B47BA5" w:rsidP="00B47BA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Sealed boxes –  Rs.3000/- per box per annum (size 200 cubic inch)</w:t>
            </w:r>
          </w:p>
        </w:tc>
      </w:tr>
      <w:tr w:rsidR="00B47BA5" w:rsidRPr="00C72D55" w:rsidTr="0019753F">
        <w:trPr>
          <w:trHeight w:val="322"/>
          <w:jc w:val="center"/>
        </w:trPr>
        <w:tc>
          <w:tcPr>
            <w:tcW w:w="759" w:type="dxa"/>
            <w:vMerge/>
          </w:tcPr>
          <w:p w:rsidR="00B47BA5" w:rsidRPr="00C72D55" w:rsidRDefault="00B47BA5" w:rsidP="001535A4"/>
        </w:tc>
        <w:tc>
          <w:tcPr>
            <w:tcW w:w="3167" w:type="dxa"/>
            <w:vMerge/>
            <w:vAlign w:val="center"/>
          </w:tcPr>
          <w:p w:rsidR="00B47BA5" w:rsidRPr="00C72D55" w:rsidRDefault="00B47BA5" w:rsidP="00876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25" w:type="dxa"/>
            <w:vMerge/>
            <w:vAlign w:val="center"/>
          </w:tcPr>
          <w:p w:rsidR="00B47BA5" w:rsidRPr="00C72D55" w:rsidRDefault="00B47BA5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035" w:type="dxa"/>
            <w:gridSpan w:val="2"/>
          </w:tcPr>
          <w:p w:rsidR="00B47BA5" w:rsidRPr="00C72D55" w:rsidRDefault="00B47BA5" w:rsidP="001535A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Bank’s own Deposit Receipt    -   NO Charges</w:t>
            </w:r>
          </w:p>
        </w:tc>
      </w:tr>
      <w:tr w:rsidR="00B47BA5" w:rsidRPr="00C72D55" w:rsidTr="0019753F">
        <w:trPr>
          <w:trHeight w:val="618"/>
          <w:jc w:val="center"/>
        </w:trPr>
        <w:tc>
          <w:tcPr>
            <w:tcW w:w="759" w:type="dxa"/>
          </w:tcPr>
          <w:p w:rsidR="00B47BA5" w:rsidRPr="00C72D55" w:rsidRDefault="00E20D25" w:rsidP="001535A4">
            <w:pPr>
              <w:rPr>
                <w:b/>
                <w:bCs/>
              </w:rPr>
            </w:pPr>
            <w:r w:rsidRPr="00C72D55">
              <w:rPr>
                <w:b/>
                <w:bCs/>
              </w:rPr>
              <w:t>47</w:t>
            </w:r>
          </w:p>
        </w:tc>
        <w:tc>
          <w:tcPr>
            <w:tcW w:w="3167" w:type="dxa"/>
          </w:tcPr>
          <w:p w:rsidR="00B47BA5" w:rsidRPr="00C72D55" w:rsidRDefault="00B47BA5" w:rsidP="001535A4"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To ascertain fate of local </w:t>
            </w:r>
            <w:proofErr w:type="spellStart"/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cheques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lodged in clearing, at the request of the customer</w:t>
            </w:r>
          </w:p>
        </w:tc>
        <w:tc>
          <w:tcPr>
            <w:tcW w:w="1125" w:type="dxa"/>
          </w:tcPr>
          <w:p w:rsidR="00B47BA5" w:rsidRPr="00C72D55" w:rsidRDefault="00B47BA5" w:rsidP="001535A4"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10035" w:type="dxa"/>
            <w:gridSpan w:val="2"/>
          </w:tcPr>
          <w:p w:rsidR="00B47BA5" w:rsidRPr="00C72D55" w:rsidRDefault="00B47BA5" w:rsidP="001535A4"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Free under CTS.</w:t>
            </w:r>
          </w:p>
        </w:tc>
      </w:tr>
      <w:tr w:rsidR="00B47BA5" w:rsidRPr="00C72D55" w:rsidTr="0019753F">
        <w:trPr>
          <w:trHeight w:val="618"/>
          <w:jc w:val="center"/>
        </w:trPr>
        <w:tc>
          <w:tcPr>
            <w:tcW w:w="759" w:type="dxa"/>
          </w:tcPr>
          <w:p w:rsidR="00B47BA5" w:rsidRPr="00C72D55" w:rsidRDefault="00E20D25" w:rsidP="001535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3167" w:type="dxa"/>
          </w:tcPr>
          <w:p w:rsidR="00B47BA5" w:rsidRPr="00C72D55" w:rsidRDefault="00B47BA5" w:rsidP="001535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Photo attestation (Manual)</w:t>
            </w:r>
          </w:p>
        </w:tc>
        <w:tc>
          <w:tcPr>
            <w:tcW w:w="1125" w:type="dxa"/>
          </w:tcPr>
          <w:p w:rsidR="00B47BA5" w:rsidRPr="00C72D55" w:rsidRDefault="00B47BA5" w:rsidP="001535A4"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10035" w:type="dxa"/>
            <w:gridSpan w:val="2"/>
          </w:tcPr>
          <w:p w:rsidR="00B47BA5" w:rsidRPr="00C72D55" w:rsidRDefault="00B47BA5" w:rsidP="001535A4"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Rs.100/-per photo/occasion</w:t>
            </w:r>
          </w:p>
        </w:tc>
      </w:tr>
      <w:tr w:rsidR="00B47BA5" w:rsidRPr="00C72D55" w:rsidTr="0019753F">
        <w:trPr>
          <w:trHeight w:val="618"/>
          <w:jc w:val="center"/>
        </w:trPr>
        <w:tc>
          <w:tcPr>
            <w:tcW w:w="759" w:type="dxa"/>
          </w:tcPr>
          <w:p w:rsidR="00B47BA5" w:rsidRPr="00C72D55" w:rsidRDefault="00E20D25" w:rsidP="001535A4">
            <w:pPr>
              <w:rPr>
                <w:b/>
                <w:bCs/>
              </w:rPr>
            </w:pPr>
            <w:r w:rsidRPr="00C72D55">
              <w:rPr>
                <w:b/>
                <w:bCs/>
              </w:rPr>
              <w:t>49</w:t>
            </w:r>
          </w:p>
        </w:tc>
        <w:tc>
          <w:tcPr>
            <w:tcW w:w="3167" w:type="dxa"/>
          </w:tcPr>
          <w:p w:rsidR="00B47BA5" w:rsidRPr="00C72D55" w:rsidRDefault="00B47BA5" w:rsidP="00876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Collection of local </w:t>
            </w:r>
            <w:proofErr w:type="spellStart"/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cheques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through clearing by local non-base branches</w:t>
            </w:r>
          </w:p>
        </w:tc>
        <w:tc>
          <w:tcPr>
            <w:tcW w:w="1125" w:type="dxa"/>
          </w:tcPr>
          <w:p w:rsidR="00B47BA5" w:rsidRPr="00C72D55" w:rsidRDefault="00B47BA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10035" w:type="dxa"/>
            <w:gridSpan w:val="2"/>
            <w:vAlign w:val="center"/>
          </w:tcPr>
          <w:p w:rsidR="00B47BA5" w:rsidRPr="00C72D55" w:rsidRDefault="00B47BA5" w:rsidP="008763CF">
            <w:pPr>
              <w:jc w:val="center"/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Free of charge.</w:t>
            </w:r>
          </w:p>
        </w:tc>
      </w:tr>
      <w:tr w:rsidR="00B47BA5" w:rsidRPr="00C72D55" w:rsidTr="0019753F">
        <w:trPr>
          <w:trHeight w:val="618"/>
          <w:jc w:val="center"/>
        </w:trPr>
        <w:tc>
          <w:tcPr>
            <w:tcW w:w="759" w:type="dxa"/>
          </w:tcPr>
          <w:p w:rsidR="00B47BA5" w:rsidRPr="00C72D55" w:rsidRDefault="00E20D25" w:rsidP="001535A4">
            <w:pPr>
              <w:rPr>
                <w:b/>
                <w:bCs/>
              </w:rPr>
            </w:pPr>
            <w:r w:rsidRPr="00C72D55">
              <w:rPr>
                <w:b/>
                <w:bCs/>
              </w:rPr>
              <w:t>50</w:t>
            </w:r>
          </w:p>
        </w:tc>
        <w:tc>
          <w:tcPr>
            <w:tcW w:w="3167" w:type="dxa"/>
          </w:tcPr>
          <w:p w:rsidR="00B47BA5" w:rsidRPr="00C72D55" w:rsidRDefault="00B47BA5" w:rsidP="005823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Cheque collected through outstation</w:t>
            </w:r>
            <w:r w:rsidR="005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non base branches drawn on other Banks within clearing area of that center.</w:t>
            </w:r>
          </w:p>
        </w:tc>
        <w:tc>
          <w:tcPr>
            <w:tcW w:w="1125" w:type="dxa"/>
          </w:tcPr>
          <w:p w:rsidR="00B47BA5" w:rsidRPr="00C72D55" w:rsidRDefault="00B47BA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10035" w:type="dxa"/>
            <w:gridSpan w:val="2"/>
            <w:vAlign w:val="center"/>
          </w:tcPr>
          <w:p w:rsidR="00B47BA5" w:rsidRPr="00C72D55" w:rsidRDefault="00B47BA5" w:rsidP="008763CF">
            <w:pPr>
              <w:jc w:val="center"/>
              <w:rPr>
                <w:rFonts w:asciiTheme="majorHAnsi" w:hAnsiTheme="majorHAnsi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Free of charge.</w:t>
            </w:r>
          </w:p>
        </w:tc>
      </w:tr>
      <w:tr w:rsidR="00B47BA5" w:rsidRPr="00C72D55" w:rsidTr="0019753F">
        <w:trPr>
          <w:trHeight w:val="618"/>
          <w:jc w:val="center"/>
        </w:trPr>
        <w:tc>
          <w:tcPr>
            <w:tcW w:w="759" w:type="dxa"/>
          </w:tcPr>
          <w:p w:rsidR="00B47BA5" w:rsidRPr="00C72D55" w:rsidRDefault="00E20D25" w:rsidP="001535A4">
            <w:pPr>
              <w:rPr>
                <w:b/>
                <w:bCs/>
              </w:rPr>
            </w:pPr>
            <w:r w:rsidRPr="00C72D55">
              <w:rPr>
                <w:b/>
                <w:bCs/>
              </w:rPr>
              <w:t>51</w:t>
            </w:r>
          </w:p>
        </w:tc>
        <w:tc>
          <w:tcPr>
            <w:tcW w:w="3167" w:type="dxa"/>
          </w:tcPr>
          <w:p w:rsidR="00B47BA5" w:rsidRPr="00C72D55" w:rsidRDefault="00563473" w:rsidP="001535A4"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Attestation of customer’s signature   </w:t>
            </w:r>
          </w:p>
        </w:tc>
        <w:tc>
          <w:tcPr>
            <w:tcW w:w="1125" w:type="dxa"/>
          </w:tcPr>
          <w:p w:rsidR="00B47BA5" w:rsidRPr="00C72D55" w:rsidRDefault="00563473" w:rsidP="001535A4"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Manual</w:t>
            </w:r>
          </w:p>
        </w:tc>
        <w:tc>
          <w:tcPr>
            <w:tcW w:w="10035" w:type="dxa"/>
            <w:gridSpan w:val="2"/>
          </w:tcPr>
          <w:p w:rsidR="00563473" w:rsidRPr="00C72D55" w:rsidRDefault="00563473" w:rsidP="00563473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In case </w:t>
            </w:r>
            <w:proofErr w:type="gramStart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of  Individual</w:t>
            </w:r>
            <w:proofErr w:type="gramEnd"/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 xml:space="preserve"> Rs. 100/- per instrument / occasion.    </w:t>
            </w:r>
          </w:p>
          <w:p w:rsidR="00B47BA5" w:rsidRPr="00C72D55" w:rsidRDefault="00563473" w:rsidP="00563473"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In case of  Non Individual /Joint accounts -Rs 150/-</w:t>
            </w:r>
            <w:r w:rsidRPr="00C72D55">
              <w:t xml:space="preserve"> </w:t>
            </w:r>
            <w:r w:rsidRPr="00C72D55">
              <w:rPr>
                <w:rFonts w:asciiTheme="majorHAnsi" w:eastAsia="Times New Roman" w:hAnsiTheme="majorHAnsi" w:cs="Times New Roman"/>
                <w:color w:val="000000"/>
                <w:sz w:val="20"/>
              </w:rPr>
              <w:t>per instrument/occasion</w:t>
            </w:r>
          </w:p>
        </w:tc>
      </w:tr>
    </w:tbl>
    <w:p w:rsidR="0058233F" w:rsidRDefault="0058233F" w:rsidP="009D53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58233F" w:rsidRDefault="0058233F" w:rsidP="009D53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58233F" w:rsidRDefault="0058233F" w:rsidP="009D53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58233F" w:rsidRDefault="0058233F" w:rsidP="009D53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p w:rsidR="009D539B" w:rsidRPr="00C72D55" w:rsidRDefault="009D539B" w:rsidP="009D53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  <w:r w:rsidRPr="00C72D55">
        <w:rPr>
          <w:rFonts w:asciiTheme="majorHAnsi" w:eastAsia="Times New Roman" w:hAnsiTheme="majorHAnsi" w:cs="Times New Roman"/>
          <w:b/>
          <w:bCs/>
          <w:color w:val="000000"/>
          <w:sz w:val="20"/>
        </w:rPr>
        <w:lastRenderedPageBreak/>
        <w:t>SECTION –IV (Debit Card Related Charges)</w:t>
      </w:r>
    </w:p>
    <w:p w:rsidR="000F73C5" w:rsidRPr="00C72D55" w:rsidRDefault="000F73C5" w:rsidP="009D53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</w:rPr>
      </w:pPr>
    </w:p>
    <w:tbl>
      <w:tblPr>
        <w:tblStyle w:val="TableGrid"/>
        <w:tblW w:w="1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1627"/>
        <w:gridCol w:w="1983"/>
        <w:gridCol w:w="2548"/>
        <w:gridCol w:w="7625"/>
      </w:tblGrid>
      <w:tr w:rsidR="009D539B" w:rsidRPr="00C72D55" w:rsidTr="0058233F">
        <w:trPr>
          <w:trHeight w:val="679"/>
          <w:jc w:val="center"/>
        </w:trPr>
        <w:tc>
          <w:tcPr>
            <w:tcW w:w="824" w:type="dxa"/>
          </w:tcPr>
          <w:p w:rsidR="009D539B" w:rsidRPr="00C72D55" w:rsidRDefault="009D539B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Sr. No.        </w:t>
            </w:r>
          </w:p>
        </w:tc>
        <w:tc>
          <w:tcPr>
            <w:tcW w:w="1627" w:type="dxa"/>
          </w:tcPr>
          <w:p w:rsidR="009D539B" w:rsidRPr="00C72D55" w:rsidRDefault="009D539B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AREA OF BANKING SERVICES</w:t>
            </w:r>
          </w:p>
        </w:tc>
        <w:tc>
          <w:tcPr>
            <w:tcW w:w="1983" w:type="dxa"/>
          </w:tcPr>
          <w:p w:rsidR="009D539B" w:rsidRPr="00C72D55" w:rsidRDefault="009D539B" w:rsidP="008763C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System/ Manual</w:t>
            </w:r>
          </w:p>
        </w:tc>
        <w:tc>
          <w:tcPr>
            <w:tcW w:w="10173" w:type="dxa"/>
            <w:gridSpan w:val="2"/>
          </w:tcPr>
          <w:p w:rsidR="009D539B" w:rsidRPr="00C72D55" w:rsidRDefault="009D539B" w:rsidP="008763CF">
            <w:pPr>
              <w:rPr>
                <w:rFonts w:asciiTheme="majorHAnsi" w:eastAsia="Times New Roman" w:hAnsiTheme="majorHAnsi" w:cs="Times New Roman"/>
                <w:color w:val="000000"/>
                <w:sz w:val="20"/>
              </w:rPr>
            </w:pPr>
            <w:r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 xml:space="preserve">                                                          </w:t>
            </w:r>
            <w:r w:rsidR="008D53A2" w:rsidRPr="00C72D5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</w:rPr>
              <w:t>Service Charges (Excluding GST)</w:t>
            </w:r>
          </w:p>
        </w:tc>
      </w:tr>
      <w:tr w:rsidR="000F73C5" w:rsidRPr="00C72D55" w:rsidTr="0058233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24" w:type="dxa"/>
            <w:vMerge w:val="restart"/>
            <w:vAlign w:val="center"/>
          </w:tcPr>
          <w:p w:rsidR="000F73C5" w:rsidRPr="00C72D55" w:rsidRDefault="00E20D25" w:rsidP="00876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1627" w:type="dxa"/>
            <w:vMerge w:val="restart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Debit Card &amp; Related Charges</w:t>
            </w:r>
          </w:p>
        </w:tc>
        <w:tc>
          <w:tcPr>
            <w:tcW w:w="1983" w:type="dxa"/>
            <w:vMerge w:val="restart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System</w:t>
            </w:r>
          </w:p>
        </w:tc>
        <w:tc>
          <w:tcPr>
            <w:tcW w:w="2548" w:type="dxa"/>
            <w:vAlign w:val="center"/>
          </w:tcPr>
          <w:p w:rsidR="006F5063" w:rsidRPr="00C72D55" w:rsidRDefault="000F73C5" w:rsidP="00107E6B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Debit Card</w:t>
            </w:r>
            <w:r w:rsidR="00107E6B"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issuance </w:t>
            </w: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Charges </w:t>
            </w:r>
          </w:p>
          <w:p w:rsidR="006F5063" w:rsidRPr="00C72D55" w:rsidRDefault="006F5063" w:rsidP="00107E6B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F5063" w:rsidRPr="00C72D55" w:rsidRDefault="006F5063" w:rsidP="006F506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Debit Card Charges (Annual Fee) </w:t>
            </w:r>
          </w:p>
          <w:p w:rsidR="000F73C5" w:rsidRPr="00C72D55" w:rsidRDefault="000F73C5" w:rsidP="00107E6B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(Except PMJDY,  BSBD, Staff/Ex Staff,  RuPay KCC, RuPay Mudra a/</w:t>
            </w: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cs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under Government sponsored Schemes</w:t>
            </w:r>
            <w:r w:rsidR="00107E6B"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625" w:type="dxa"/>
            <w:shd w:val="clear" w:color="auto" w:fill="auto"/>
          </w:tcPr>
          <w:p w:rsidR="000F73C5" w:rsidRPr="00C72D55" w:rsidRDefault="006F5063" w:rsidP="006F506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 100/-.</w:t>
            </w:r>
          </w:p>
          <w:p w:rsidR="006F5063" w:rsidRPr="00C72D55" w:rsidRDefault="006F5063" w:rsidP="006F506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F5063" w:rsidRPr="00C72D55" w:rsidRDefault="006F5063" w:rsidP="006F506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Free for first year and then @ Rs. 200/- p.a.</w:t>
            </w:r>
          </w:p>
        </w:tc>
      </w:tr>
      <w:tr w:rsidR="000F73C5" w:rsidRPr="00C72D55" w:rsidTr="0058233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24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7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3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8" w:type="dxa"/>
            <w:vAlign w:val="center"/>
          </w:tcPr>
          <w:p w:rsidR="000F73C5" w:rsidRPr="00C72D55" w:rsidRDefault="006F5063" w:rsidP="006F506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Pin Regeneration System</w:t>
            </w:r>
          </w:p>
        </w:tc>
        <w:tc>
          <w:tcPr>
            <w:tcW w:w="7625" w:type="dxa"/>
            <w:shd w:val="clear" w:color="auto" w:fill="auto"/>
            <w:vAlign w:val="center"/>
          </w:tcPr>
          <w:p w:rsidR="000F73C5" w:rsidRPr="00C72D55" w:rsidRDefault="006F5063" w:rsidP="006F506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 50/- per regeneration</w:t>
            </w:r>
          </w:p>
        </w:tc>
      </w:tr>
      <w:tr w:rsidR="000F73C5" w:rsidRPr="00C72D55" w:rsidTr="0058233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24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7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3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8" w:type="dxa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Card Replacement Charges</w:t>
            </w:r>
          </w:p>
        </w:tc>
        <w:tc>
          <w:tcPr>
            <w:tcW w:w="7625" w:type="dxa"/>
            <w:shd w:val="clear" w:color="auto" w:fill="auto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 200/- per replacement</w:t>
            </w:r>
          </w:p>
        </w:tc>
      </w:tr>
      <w:tr w:rsidR="000F73C5" w:rsidRPr="00C72D55" w:rsidTr="0058233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24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7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3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8" w:type="dxa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Number of Free ON-US </w:t>
            </w:r>
            <w:proofErr w:type="spellStart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transactions.i.e</w:t>
            </w:r>
            <w:proofErr w:type="spellEnd"/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own ATM &amp; BOB ATM</w:t>
            </w:r>
          </w:p>
        </w:tc>
        <w:tc>
          <w:tcPr>
            <w:tcW w:w="7625" w:type="dxa"/>
            <w:shd w:val="clear" w:color="auto" w:fill="auto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5 transactions.</w:t>
            </w:r>
          </w:p>
        </w:tc>
      </w:tr>
      <w:tr w:rsidR="000F73C5" w:rsidRPr="00C72D55" w:rsidTr="0058233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24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7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3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8" w:type="dxa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Number of Free OFFUS transactions.</w:t>
            </w:r>
          </w:p>
        </w:tc>
        <w:tc>
          <w:tcPr>
            <w:tcW w:w="7625" w:type="dxa"/>
            <w:shd w:val="clear" w:color="auto" w:fill="auto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Metro ATM-3, Non Metro-5</w:t>
            </w:r>
          </w:p>
        </w:tc>
      </w:tr>
      <w:tr w:rsidR="000F73C5" w:rsidRPr="00C72D55" w:rsidTr="0058233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24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7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3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8" w:type="dxa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ATM charges after free ON-US transactions</w:t>
            </w:r>
          </w:p>
        </w:tc>
        <w:tc>
          <w:tcPr>
            <w:tcW w:w="7625" w:type="dxa"/>
            <w:shd w:val="clear" w:color="auto" w:fill="auto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For Financial Transaction : Rs. 10/- per transaction</w:t>
            </w:r>
          </w:p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For Non-Financial Transaction : Rs. 05/- per transaction</w:t>
            </w:r>
          </w:p>
        </w:tc>
      </w:tr>
      <w:tr w:rsidR="000F73C5" w:rsidRPr="00C72D55" w:rsidTr="0058233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24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7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3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8" w:type="dxa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ATM charges after free OFF-US transactions</w:t>
            </w:r>
          </w:p>
        </w:tc>
        <w:tc>
          <w:tcPr>
            <w:tcW w:w="7625" w:type="dxa"/>
            <w:shd w:val="clear" w:color="auto" w:fill="auto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For Financial Transaction : Rs. 21/- per transaction</w:t>
            </w:r>
          </w:p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For Non-Financial Transaction : Rs. 11/- per transaction</w:t>
            </w:r>
          </w:p>
        </w:tc>
      </w:tr>
      <w:tr w:rsidR="000F73C5" w:rsidRPr="00C72D55" w:rsidTr="0058233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24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7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3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8" w:type="dxa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Charge Slip retrieval charges</w:t>
            </w:r>
          </w:p>
        </w:tc>
        <w:tc>
          <w:tcPr>
            <w:tcW w:w="7625" w:type="dxa"/>
            <w:shd w:val="clear" w:color="auto" w:fill="auto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Rs. 400/- per replacement</w:t>
            </w:r>
          </w:p>
        </w:tc>
      </w:tr>
      <w:tr w:rsidR="000F73C5" w:rsidRPr="00C72D55" w:rsidTr="0058233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24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7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3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8" w:type="dxa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Debit card Decline Penalty</w:t>
            </w:r>
          </w:p>
        </w:tc>
        <w:tc>
          <w:tcPr>
            <w:tcW w:w="7625" w:type="dxa"/>
            <w:shd w:val="clear" w:color="auto" w:fill="auto"/>
            <w:vAlign w:val="center"/>
          </w:tcPr>
          <w:p w:rsidR="000F73C5" w:rsidRPr="00C72D55" w:rsidRDefault="000F73C5" w:rsidP="00B7482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Fee/Penalty for decline of Debit Card Transactions due to insufficient fund in the account (ONUS &amp; OFFUS Transactions) </w:t>
            </w:r>
            <w:r w:rsidR="006F5063"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C7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Rs.20/- per declined transaction. (BSBD Accounts-Fee/Penalty Exempted)</w:t>
            </w:r>
          </w:p>
        </w:tc>
      </w:tr>
      <w:tr w:rsidR="000F73C5" w:rsidRPr="00C01562" w:rsidTr="0058233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24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7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3" w:type="dxa"/>
            <w:vMerge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8" w:type="dxa"/>
            <w:vAlign w:val="center"/>
          </w:tcPr>
          <w:p w:rsidR="000F73C5" w:rsidRPr="00C72D55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Surcharge for Rail Tickets and  Petrol/ Fuel /Gas Stations</w:t>
            </w:r>
          </w:p>
        </w:tc>
        <w:tc>
          <w:tcPr>
            <w:tcW w:w="7625" w:type="dxa"/>
            <w:shd w:val="clear" w:color="auto" w:fill="auto"/>
            <w:vAlign w:val="center"/>
          </w:tcPr>
          <w:p w:rsidR="000F73C5" w:rsidRPr="00805E13" w:rsidRDefault="000F73C5" w:rsidP="008763C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72D55">
              <w:rPr>
                <w:rFonts w:ascii="Times New Roman" w:eastAsia="Times New Roman" w:hAnsi="Times New Roman" w:cs="Times New Roman"/>
                <w:color w:val="000000"/>
                <w:sz w:val="20"/>
              </w:rPr>
              <w:t>Nil</w:t>
            </w:r>
          </w:p>
        </w:tc>
      </w:tr>
    </w:tbl>
    <w:p w:rsidR="009F5FC0" w:rsidRDefault="009F5FC0" w:rsidP="008553E5"/>
    <w:sectPr w:rsidR="009F5FC0" w:rsidSect="0058233F">
      <w:headerReference w:type="default" r:id="rId7"/>
      <w:footerReference w:type="default" r:id="rId8"/>
      <w:pgSz w:w="15840" w:h="12240" w:orient="landscape"/>
      <w:pgMar w:top="1440" w:right="1440" w:bottom="1276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322" w:rsidRDefault="005D5322" w:rsidP="000B0AF7">
      <w:pPr>
        <w:spacing w:after="0" w:line="240" w:lineRule="auto"/>
      </w:pPr>
      <w:r>
        <w:separator/>
      </w:r>
    </w:p>
  </w:endnote>
  <w:endnote w:type="continuationSeparator" w:id="0">
    <w:p w:rsidR="005D5322" w:rsidRDefault="005D5322" w:rsidP="000B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64541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558A5" w:rsidRDefault="005D5322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</w:sdtContent>
  </w:sdt>
  <w:p w:rsidR="001558A5" w:rsidRPr="00212825" w:rsidRDefault="001558A5" w:rsidP="001558A5">
    <w:pPr>
      <w:pStyle w:val="HTMLPreformatted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9FA"/>
      <w:tabs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11685"/>
      </w:tabs>
      <w:spacing w:line="480" w:lineRule="atLeast"/>
      <w:rPr>
        <w:rFonts w:ascii="inherit" w:hAnsi="inherit"/>
        <w:color w:val="1F1F1F"/>
        <w:sz w:val="42"/>
        <w:szCs w:val="42"/>
      </w:rPr>
    </w:pPr>
    <w:r>
      <w:rPr>
        <w:rFonts w:asciiTheme="minorHAnsi" w:eastAsiaTheme="minorEastAsia" w:hAnsiTheme="minorHAnsi" w:cs="Mangal"/>
        <w:sz w:val="22"/>
      </w:rPr>
      <w:t xml:space="preserve">         </w:t>
    </w:r>
    <w:r w:rsidRPr="00212825">
      <w:rPr>
        <w:rFonts w:ascii="Arial Black" w:cs="Arial Unicode MS" w:hint="cs"/>
        <w:b/>
        <w:bCs/>
        <w:color w:val="000000"/>
        <w:kern w:val="24"/>
        <w:sz w:val="18"/>
        <w:szCs w:val="18"/>
        <w:cs/>
      </w:rPr>
      <w:t>प्रधान</w:t>
    </w:r>
    <w:r w:rsidRPr="00212825">
      <w:rPr>
        <w:rFonts w:ascii="Arial Black" w:cs="Arial Unicode MS"/>
        <w:b/>
        <w:bCs/>
        <w:color w:val="000000"/>
        <w:kern w:val="24"/>
        <w:sz w:val="18"/>
        <w:szCs w:val="18"/>
        <w:cs/>
      </w:rPr>
      <w:t xml:space="preserve"> कार्यालय</w:t>
    </w:r>
    <w:r w:rsidRPr="00212825">
      <w:rPr>
        <w:rFonts w:ascii="Arial Black" w:cs="Arial Unicode MS" w:hint="cs"/>
        <w:b/>
        <w:bCs/>
        <w:color w:val="000000"/>
        <w:kern w:val="24"/>
        <w:sz w:val="18"/>
        <w:szCs w:val="18"/>
        <w:cs/>
      </w:rPr>
      <w:t>:</w:t>
    </w:r>
    <w:r w:rsidRPr="00212825">
      <w:rPr>
        <w:rFonts w:ascii="Arial Black" w:cs="Arial Unicode MS"/>
        <w:b/>
        <w:bCs/>
        <w:color w:val="000000"/>
        <w:kern w:val="24"/>
        <w:sz w:val="18"/>
        <w:szCs w:val="18"/>
      </w:rPr>
      <w:t xml:space="preserve"> </w:t>
    </w:r>
    <w:r w:rsidRPr="00212825">
      <w:rPr>
        <w:rFonts w:ascii="Arial Black" w:cs="Arial Unicode MS" w:hint="cs"/>
        <w:b/>
        <w:bCs/>
        <w:color w:val="000000"/>
        <w:kern w:val="24"/>
        <w:sz w:val="18"/>
        <w:szCs w:val="18"/>
        <w:cs/>
      </w:rPr>
      <w:t>द्वितीय एवं तृतीय तल</w:t>
    </w:r>
    <w:r w:rsidRPr="00212825">
      <w:rPr>
        <w:rFonts w:ascii="Arial Black" w:cs="Arial Unicode MS" w:hint="cs"/>
        <w:b/>
        <w:bCs/>
        <w:color w:val="000000"/>
        <w:kern w:val="24"/>
        <w:sz w:val="18"/>
        <w:szCs w:val="18"/>
      </w:rPr>
      <w:t xml:space="preserve">, </w:t>
    </w:r>
    <w:r w:rsidRPr="00212825">
      <w:rPr>
        <w:rFonts w:ascii="Arial Black" w:cs="Arial Unicode MS" w:hint="cs"/>
        <w:b/>
        <w:bCs/>
        <w:color w:val="000000"/>
        <w:kern w:val="24"/>
        <w:sz w:val="18"/>
        <w:szCs w:val="18"/>
        <w:cs/>
      </w:rPr>
      <w:t>एनबीसीसी कमर्शियल कॉम्प्लेक्स</w:t>
    </w:r>
    <w:r w:rsidRPr="00212825">
      <w:rPr>
        <w:rFonts w:ascii="Arial Black" w:cs="Arial Unicode MS" w:hint="cs"/>
        <w:b/>
        <w:bCs/>
        <w:color w:val="000000"/>
        <w:kern w:val="24"/>
        <w:sz w:val="18"/>
        <w:szCs w:val="18"/>
      </w:rPr>
      <w:t xml:space="preserve">, </w:t>
    </w:r>
    <w:r w:rsidRPr="00212825">
      <w:rPr>
        <w:rFonts w:ascii="Arial Black" w:cs="Arial Unicode MS" w:hint="cs"/>
        <w:b/>
        <w:bCs/>
        <w:color w:val="000000"/>
        <w:kern w:val="24"/>
        <w:sz w:val="18"/>
        <w:szCs w:val="18"/>
        <w:cs/>
      </w:rPr>
      <w:t>वरदान खंड</w:t>
    </w:r>
    <w:r w:rsidRPr="00212825">
      <w:rPr>
        <w:rFonts w:ascii="Arial Black" w:cs="Arial Unicode MS" w:hint="cs"/>
        <w:b/>
        <w:bCs/>
        <w:color w:val="000000"/>
        <w:kern w:val="24"/>
        <w:sz w:val="18"/>
        <w:szCs w:val="18"/>
      </w:rPr>
      <w:t xml:space="preserve">, </w:t>
    </w:r>
    <w:r w:rsidRPr="00212825">
      <w:rPr>
        <w:rFonts w:ascii="Arial Black" w:cs="Arial Unicode MS" w:hint="cs"/>
        <w:b/>
        <w:bCs/>
        <w:color w:val="000000"/>
        <w:kern w:val="24"/>
        <w:sz w:val="18"/>
        <w:szCs w:val="18"/>
        <w:cs/>
      </w:rPr>
      <w:t>गोमती नगर एक्सटेंशन</w:t>
    </w:r>
    <w:r w:rsidRPr="00212825">
      <w:rPr>
        <w:rFonts w:ascii="Arial Black" w:cs="Arial Unicode MS" w:hint="cs"/>
        <w:b/>
        <w:bCs/>
        <w:color w:val="000000"/>
        <w:kern w:val="24"/>
        <w:sz w:val="18"/>
        <w:szCs w:val="18"/>
      </w:rPr>
      <w:t xml:space="preserve">, </w:t>
    </w:r>
    <w:r w:rsidRPr="00212825">
      <w:rPr>
        <w:rFonts w:ascii="Arial Black" w:cs="Arial Unicode MS" w:hint="cs"/>
        <w:b/>
        <w:bCs/>
        <w:color w:val="000000"/>
        <w:kern w:val="24"/>
        <w:sz w:val="18"/>
        <w:szCs w:val="18"/>
        <w:cs/>
      </w:rPr>
      <w:t>लखनऊ</w:t>
    </w:r>
    <w:r>
      <w:rPr>
        <w:rFonts w:ascii="Arial Black" w:cs="Arial Unicode MS"/>
        <w:b/>
        <w:bCs/>
        <w:color w:val="000000"/>
        <w:kern w:val="24"/>
        <w:sz w:val="18"/>
        <w:szCs w:val="18"/>
      </w:rPr>
      <w:t xml:space="preserve"> </w:t>
    </w:r>
    <w:r w:rsidRPr="00212825">
      <w:rPr>
        <w:rFonts w:ascii="Arial Black" w:cs="Arial Unicode MS"/>
        <w:b/>
        <w:bCs/>
        <w:color w:val="000000"/>
        <w:kern w:val="24"/>
        <w:sz w:val="18"/>
        <w:szCs w:val="18"/>
      </w:rPr>
      <w:t>-</w:t>
    </w:r>
    <w:r w:rsidRPr="00212825">
      <w:rPr>
        <w:rFonts w:ascii="Arial Black" w:cs="Arial Unicode MS" w:hint="cs"/>
        <w:b/>
        <w:bCs/>
        <w:color w:val="000000"/>
        <w:kern w:val="24"/>
        <w:sz w:val="18"/>
        <w:szCs w:val="18"/>
        <w:cs/>
      </w:rPr>
      <w:t xml:space="preserve"> </w:t>
    </w:r>
    <w:r w:rsidRPr="00212825">
      <w:rPr>
        <w:rFonts w:ascii="Calibri" w:hAnsi="Calibri"/>
        <w:b/>
        <w:bCs/>
        <w:color w:val="000000"/>
        <w:kern w:val="24"/>
        <w:sz w:val="18"/>
        <w:szCs w:val="18"/>
      </w:rPr>
      <w:t>226010</w:t>
    </w: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245A047B" wp14:editId="2C6A9F61">
          <wp:simplePos x="0" y="0"/>
          <wp:positionH relativeFrom="column">
            <wp:posOffset>1619250</wp:posOffset>
          </wp:positionH>
          <wp:positionV relativeFrom="paragraph">
            <wp:posOffset>9944100</wp:posOffset>
          </wp:positionV>
          <wp:extent cx="4419600" cy="528955"/>
          <wp:effectExtent l="0" t="0" r="0" b="0"/>
          <wp:wrapNone/>
          <wp:docPr id="29" name="Picture 29" descr="LETTER H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ETTER H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117104AA" wp14:editId="37CC989E">
          <wp:simplePos x="0" y="0"/>
          <wp:positionH relativeFrom="column">
            <wp:posOffset>1619250</wp:posOffset>
          </wp:positionH>
          <wp:positionV relativeFrom="paragraph">
            <wp:posOffset>9944100</wp:posOffset>
          </wp:positionV>
          <wp:extent cx="4419600" cy="528955"/>
          <wp:effectExtent l="0" t="0" r="0" b="0"/>
          <wp:wrapNone/>
          <wp:docPr id="30" name="Picture 30" descr="LETTER H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ETTER H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F07BB57" wp14:editId="26AADF8F">
          <wp:simplePos x="0" y="0"/>
          <wp:positionH relativeFrom="column">
            <wp:posOffset>1619250</wp:posOffset>
          </wp:positionH>
          <wp:positionV relativeFrom="paragraph">
            <wp:posOffset>9944100</wp:posOffset>
          </wp:positionV>
          <wp:extent cx="4419600" cy="528955"/>
          <wp:effectExtent l="0" t="0" r="0" b="0"/>
          <wp:wrapNone/>
          <wp:docPr id="31" name="Picture 31" descr="LETTER H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TER H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44F3A75" wp14:editId="6E82553F">
          <wp:simplePos x="0" y="0"/>
          <wp:positionH relativeFrom="column">
            <wp:posOffset>1619250</wp:posOffset>
          </wp:positionH>
          <wp:positionV relativeFrom="paragraph">
            <wp:posOffset>9944100</wp:posOffset>
          </wp:positionV>
          <wp:extent cx="4419600" cy="528955"/>
          <wp:effectExtent l="0" t="0" r="0" b="0"/>
          <wp:wrapNone/>
          <wp:docPr id="32" name="Picture 32" descr="LETTER H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TTER H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190D3B50" wp14:editId="2BA9356B">
          <wp:simplePos x="0" y="0"/>
          <wp:positionH relativeFrom="column">
            <wp:posOffset>1619250</wp:posOffset>
          </wp:positionH>
          <wp:positionV relativeFrom="paragraph">
            <wp:posOffset>9944100</wp:posOffset>
          </wp:positionV>
          <wp:extent cx="4419600" cy="528955"/>
          <wp:effectExtent l="0" t="0" r="0" b="0"/>
          <wp:wrapNone/>
          <wp:docPr id="33" name="Picture 33" descr="LETTER H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 H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4144" behindDoc="0" locked="0" layoutInCell="1" allowOverlap="1" wp14:anchorId="15731D0B" wp14:editId="7C2DFA4C">
          <wp:simplePos x="0" y="0"/>
          <wp:positionH relativeFrom="column">
            <wp:posOffset>1619250</wp:posOffset>
          </wp:positionH>
          <wp:positionV relativeFrom="paragraph">
            <wp:posOffset>9944100</wp:posOffset>
          </wp:positionV>
          <wp:extent cx="4419600" cy="528955"/>
          <wp:effectExtent l="0" t="0" r="0" b="0"/>
          <wp:wrapNone/>
          <wp:docPr id="34" name="Picture 34" descr="LETTER H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 H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2096" behindDoc="0" locked="0" layoutInCell="1" allowOverlap="1" wp14:anchorId="0AE82482" wp14:editId="06CD3C1D">
          <wp:simplePos x="0" y="0"/>
          <wp:positionH relativeFrom="column">
            <wp:posOffset>1619250</wp:posOffset>
          </wp:positionH>
          <wp:positionV relativeFrom="paragraph">
            <wp:posOffset>9944100</wp:posOffset>
          </wp:positionV>
          <wp:extent cx="4419600" cy="528955"/>
          <wp:effectExtent l="0" t="0" r="0" b="0"/>
          <wp:wrapNone/>
          <wp:docPr id="35" name="Picture 35" descr="LETTER H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000000"/>
        <w:kern w:val="24"/>
        <w:sz w:val="18"/>
        <w:szCs w:val="18"/>
      </w:rPr>
      <w:tab/>
    </w:r>
    <w:r>
      <w:rPr>
        <w:rFonts w:ascii="Calibri" w:hAnsi="Calibri"/>
        <w:b/>
        <w:bCs/>
        <w:color w:val="000000"/>
        <w:kern w:val="24"/>
        <w:sz w:val="18"/>
        <w:szCs w:val="18"/>
      </w:rPr>
      <w:tab/>
    </w:r>
  </w:p>
  <w:p w:rsidR="001558A5" w:rsidRPr="00212825" w:rsidRDefault="001558A5" w:rsidP="0058233F">
    <w:pPr>
      <w:pStyle w:val="NormalWeb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before="0" w:beforeAutospacing="0" w:after="0" w:afterAutospacing="0"/>
      <w:jc w:val="center"/>
      <w:rPr>
        <w:sz w:val="18"/>
        <w:szCs w:val="18"/>
      </w:rPr>
    </w:pPr>
    <w:r>
      <w:rPr>
        <w:rFonts w:ascii="Calibri" w:hAnsi="Calibri"/>
        <w:b/>
        <w:bCs/>
        <w:color w:val="000000"/>
        <w:kern w:val="24"/>
        <w:sz w:val="18"/>
        <w:szCs w:val="18"/>
      </w:rPr>
      <w:t>Head Office:</w:t>
    </w:r>
    <w:r w:rsidRPr="00212825">
      <w:rPr>
        <w:rFonts w:ascii="Calibri" w:hAnsi="Calibri"/>
        <w:b/>
        <w:bCs/>
        <w:color w:val="000000"/>
        <w:kern w:val="24"/>
        <w:sz w:val="18"/>
        <w:szCs w:val="18"/>
      </w:rPr>
      <w:t xml:space="preserve"> 2</w:t>
    </w:r>
    <w:r w:rsidRPr="00212825">
      <w:rPr>
        <w:rFonts w:ascii="Calibri" w:hAnsi="Calibri"/>
        <w:b/>
        <w:bCs/>
        <w:color w:val="000000"/>
        <w:kern w:val="24"/>
        <w:sz w:val="18"/>
        <w:szCs w:val="18"/>
        <w:vertAlign w:val="superscript"/>
      </w:rPr>
      <w:t>nd</w:t>
    </w:r>
    <w:r>
      <w:rPr>
        <w:rFonts w:ascii="Calibri" w:hAnsi="Calibri"/>
        <w:b/>
        <w:bCs/>
        <w:color w:val="000000"/>
        <w:kern w:val="24"/>
        <w:sz w:val="18"/>
        <w:szCs w:val="18"/>
      </w:rPr>
      <w:t xml:space="preserve"> </w:t>
    </w:r>
    <w:r w:rsidRPr="00212825">
      <w:rPr>
        <w:rFonts w:ascii="Calibri" w:hAnsi="Calibri"/>
        <w:b/>
        <w:bCs/>
        <w:color w:val="000000"/>
        <w:kern w:val="24"/>
        <w:sz w:val="18"/>
        <w:szCs w:val="18"/>
      </w:rPr>
      <w:t>and 3</w:t>
    </w:r>
    <w:r w:rsidRPr="00212825">
      <w:rPr>
        <w:rFonts w:ascii="Calibri" w:hAnsi="Calibri"/>
        <w:b/>
        <w:bCs/>
        <w:color w:val="000000"/>
        <w:kern w:val="24"/>
        <w:sz w:val="18"/>
        <w:szCs w:val="18"/>
        <w:vertAlign w:val="superscript"/>
      </w:rPr>
      <w:t>rd</w:t>
    </w:r>
    <w:r>
      <w:rPr>
        <w:rFonts w:ascii="Calibri" w:hAnsi="Calibri"/>
        <w:b/>
        <w:bCs/>
        <w:color w:val="000000"/>
        <w:kern w:val="24"/>
        <w:sz w:val="18"/>
        <w:szCs w:val="18"/>
      </w:rPr>
      <w:t xml:space="preserve"> </w:t>
    </w:r>
    <w:r w:rsidRPr="00212825">
      <w:rPr>
        <w:rFonts w:ascii="Calibri" w:hAnsi="Calibri"/>
        <w:b/>
        <w:bCs/>
        <w:color w:val="000000"/>
        <w:kern w:val="24"/>
        <w:sz w:val="18"/>
        <w:szCs w:val="18"/>
      </w:rPr>
      <w:t xml:space="preserve">floor, NBCC Commercial Complex, </w:t>
    </w:r>
    <w:proofErr w:type="spellStart"/>
    <w:r w:rsidRPr="00212825">
      <w:rPr>
        <w:rFonts w:ascii="Calibri" w:hAnsi="Calibri"/>
        <w:b/>
        <w:bCs/>
        <w:color w:val="000000"/>
        <w:kern w:val="24"/>
        <w:sz w:val="18"/>
        <w:szCs w:val="18"/>
      </w:rPr>
      <w:t>Vardan</w:t>
    </w:r>
    <w:proofErr w:type="spellEnd"/>
    <w:r w:rsidRPr="00212825">
      <w:rPr>
        <w:rFonts w:ascii="Calibri" w:hAnsi="Calibri"/>
        <w:b/>
        <w:bCs/>
        <w:color w:val="000000"/>
        <w:kern w:val="24"/>
        <w:sz w:val="18"/>
        <w:szCs w:val="18"/>
      </w:rPr>
      <w:t xml:space="preserve"> </w:t>
    </w:r>
    <w:proofErr w:type="spellStart"/>
    <w:r w:rsidRPr="00212825">
      <w:rPr>
        <w:rFonts w:ascii="Calibri" w:hAnsi="Calibri"/>
        <w:b/>
        <w:bCs/>
        <w:color w:val="000000"/>
        <w:kern w:val="24"/>
        <w:sz w:val="18"/>
        <w:szCs w:val="18"/>
      </w:rPr>
      <w:t>Khand</w:t>
    </w:r>
    <w:proofErr w:type="spellEnd"/>
    <w:r w:rsidRPr="00212825">
      <w:rPr>
        <w:rFonts w:ascii="Calibri" w:hAnsi="Calibri"/>
        <w:b/>
        <w:bCs/>
        <w:color w:val="000000"/>
        <w:kern w:val="24"/>
        <w:sz w:val="18"/>
        <w:szCs w:val="18"/>
      </w:rPr>
      <w:t xml:space="preserve">, </w:t>
    </w:r>
    <w:proofErr w:type="spellStart"/>
    <w:r w:rsidRPr="00212825">
      <w:rPr>
        <w:rFonts w:ascii="Calibri" w:hAnsi="Calibri"/>
        <w:b/>
        <w:bCs/>
        <w:color w:val="000000"/>
        <w:kern w:val="24"/>
        <w:sz w:val="18"/>
        <w:szCs w:val="18"/>
      </w:rPr>
      <w:t>Gomti</w:t>
    </w:r>
    <w:proofErr w:type="spellEnd"/>
    <w:r w:rsidRPr="00212825">
      <w:rPr>
        <w:rFonts w:ascii="Calibri" w:hAnsi="Calibri"/>
        <w:b/>
        <w:bCs/>
        <w:color w:val="000000"/>
        <w:kern w:val="24"/>
        <w:sz w:val="18"/>
        <w:szCs w:val="18"/>
      </w:rPr>
      <w:t xml:space="preserve"> Nagar Extension, Lucknow - 226010 </w:t>
    </w:r>
  </w:p>
  <w:p w:rsidR="001558A5" w:rsidRDefault="001558A5" w:rsidP="0058233F">
    <w:pPr>
      <w:pStyle w:val="Foot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proofErr w:type="gramStart"/>
    <w:r w:rsidRPr="00212825">
      <w:rPr>
        <w:rFonts w:ascii="Calibri" w:hAnsi="Calibri"/>
        <w:b/>
        <w:bCs/>
        <w:color w:val="000000"/>
        <w:kern w:val="24"/>
        <w:sz w:val="18"/>
        <w:szCs w:val="18"/>
      </w:rPr>
      <w:t>email-</w:t>
    </w:r>
    <w:proofErr w:type="gramEnd"/>
    <w:r w:rsidRPr="00212825">
      <w:rPr>
        <w:rFonts w:ascii="Calibri" w:hAnsi="Calibri"/>
        <w:b/>
        <w:bCs/>
        <w:color w:val="000000"/>
        <w:kern w:val="24"/>
        <w:sz w:val="18"/>
        <w:szCs w:val="18"/>
      </w:rPr>
      <w:t xml:space="preserve"> ho@barodauprrb.co.in</w:t>
    </w:r>
  </w:p>
  <w:p w:rsidR="001558A5" w:rsidRDefault="001558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322" w:rsidRDefault="005D5322" w:rsidP="000B0AF7">
      <w:pPr>
        <w:spacing w:after="0" w:line="240" w:lineRule="auto"/>
      </w:pPr>
      <w:r>
        <w:separator/>
      </w:r>
    </w:p>
  </w:footnote>
  <w:footnote w:type="continuationSeparator" w:id="0">
    <w:p w:rsidR="005D5322" w:rsidRDefault="005D5322" w:rsidP="000B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8A5" w:rsidRPr="001558A5" w:rsidRDefault="001558A5" w:rsidP="0058233F">
    <w:pPr>
      <w:pStyle w:val="NormalWeb"/>
      <w:spacing w:before="0" w:beforeAutospacing="0" w:after="0" w:afterAutospacing="0"/>
      <w:jc w:val="center"/>
      <w:rPr>
        <w:rFonts w:ascii="Arial Unicode MS" w:eastAsia="Arial Unicode MS" w:hAnsi="Arial Unicode MS" w:cs="Arial Unicode MS"/>
        <w:color w:val="000000"/>
        <w:kern w:val="24"/>
        <w:sz w:val="32"/>
        <w:szCs w:val="32"/>
      </w:rPr>
    </w:pPr>
    <w:r w:rsidRPr="001558A5">
      <w:rPr>
        <w:rFonts w:ascii="Arial Black" w:cs="Arial Unicode MS"/>
        <w:b/>
        <w:bCs/>
        <w:color w:val="000000"/>
        <w:kern w:val="24"/>
        <w:sz w:val="48"/>
        <w:szCs w:val="48"/>
        <w:lang w:bidi="hi-IN"/>
      </w:rPr>
      <w:t xml:space="preserve">                    </w:t>
    </w:r>
    <w:r>
      <w:rPr>
        <w:rFonts w:ascii="Arial Black" w:cs="Arial Unicode MS"/>
        <w:b/>
        <w:bCs/>
        <w:color w:val="000000"/>
        <w:kern w:val="24"/>
        <w:sz w:val="48"/>
        <w:szCs w:val="48"/>
        <w:lang w:bidi="hi-IN"/>
      </w:rPr>
      <w:t xml:space="preserve">                               </w:t>
    </w:r>
    <w:r w:rsidRPr="001558A5">
      <w:rPr>
        <w:rFonts w:ascii="Arial Unicode MS" w:eastAsia="Arial Unicode MS" w:hAnsi="Arial Unicode MS" w:cs="Arial Unicode MS" w:hint="cs"/>
        <w:b/>
        <w:bCs/>
        <w:color w:val="000000"/>
        <w:kern w:val="24"/>
        <w:sz w:val="40"/>
        <w:szCs w:val="40"/>
        <w:cs/>
        <w:lang w:bidi="hi-IN"/>
      </w:rPr>
      <w:t>उत्तर प्रदेश ग्रामीण बैंक</w:t>
    </w:r>
  </w:p>
  <w:p w:rsidR="001558A5" w:rsidRPr="001558A5" w:rsidRDefault="001558A5" w:rsidP="001558A5">
    <w:pPr>
      <w:pStyle w:val="NormalWeb"/>
      <w:pBdr>
        <w:bottom w:val="single" w:sz="6" w:space="1" w:color="auto"/>
      </w:pBdr>
      <w:spacing w:before="0" w:beforeAutospacing="0" w:after="0" w:afterAutospacing="0"/>
      <w:rPr>
        <w:rFonts w:ascii="Arial Unicode MS" w:eastAsia="Arial Unicode MS" w:hAnsi="Arial Unicode MS" w:cs="Arial Unicode MS"/>
        <w:b/>
        <w:bCs/>
        <w:color w:val="000000"/>
        <w:kern w:val="24"/>
        <w:lang w:bidi="hi-IN"/>
      </w:rPr>
    </w:pPr>
    <w:r w:rsidRPr="001558A5">
      <w:rPr>
        <w:rFonts w:ascii="Arial Unicode MS" w:eastAsia="Arial Unicode MS" w:hAnsi="Arial Unicode MS" w:cs="Arial Unicode MS"/>
        <w:color w:val="000000"/>
        <w:kern w:val="24"/>
        <w:sz w:val="26"/>
        <w:szCs w:val="26"/>
      </w:rPr>
      <w:t xml:space="preserve">                                                                                                       </w:t>
    </w:r>
    <w:r>
      <w:rPr>
        <w:rFonts w:ascii="Arial Unicode MS" w:eastAsia="Arial Unicode MS" w:hAnsi="Arial Unicode MS" w:cs="Arial Unicode MS"/>
        <w:color w:val="000000"/>
        <w:kern w:val="24"/>
        <w:sz w:val="26"/>
        <w:szCs w:val="26"/>
      </w:rPr>
      <w:t xml:space="preserve">                </w:t>
    </w:r>
    <w:r w:rsidRPr="001558A5">
      <w:rPr>
        <w:rFonts w:ascii="Arial Unicode MS" w:eastAsia="Arial Unicode MS" w:hAnsi="Arial Unicode MS" w:cs="Arial Unicode MS"/>
        <w:color w:val="000000"/>
        <w:kern w:val="24"/>
        <w:sz w:val="26"/>
        <w:szCs w:val="26"/>
      </w:rPr>
      <w:t xml:space="preserve"> </w:t>
    </w:r>
    <w:r>
      <w:rPr>
        <w:rFonts w:ascii="Arial Unicode MS" w:eastAsia="Arial Unicode MS" w:hAnsi="Arial Unicode MS" w:cs="Arial Unicode MS"/>
        <w:color w:val="000000"/>
        <w:kern w:val="24"/>
        <w:sz w:val="26"/>
        <w:szCs w:val="26"/>
      </w:rPr>
      <w:t xml:space="preserve">   </w:t>
    </w:r>
    <w:r w:rsidRPr="001558A5">
      <w:rPr>
        <w:rFonts w:ascii="Arial Unicode MS" w:eastAsia="Arial Unicode MS" w:hAnsi="Arial Unicode MS" w:cs="Arial Unicode MS"/>
        <w:b/>
        <w:bCs/>
        <w:color w:val="000000"/>
        <w:kern w:val="24"/>
        <w:sz w:val="28"/>
        <w:szCs w:val="28"/>
      </w:rPr>
      <w:t>Uttar Pradesh Gramin Bank</w:t>
    </w:r>
    <w:r w:rsidRPr="001558A5">
      <w:rPr>
        <w:rFonts w:ascii="Arial Unicode MS" w:eastAsia="Arial Unicode MS" w:hAnsi="Arial Unicode MS" w:cs="Arial Unicode MS"/>
        <w:b/>
        <w:bCs/>
        <w:color w:val="000000"/>
        <w:kern w:val="24"/>
        <w:sz w:val="28"/>
        <w:szCs w:val="28"/>
        <w:lang w:bidi="hi-IN"/>
      </w:rPr>
      <w:t xml:space="preserve"> </w:t>
    </w:r>
  </w:p>
  <w:p w:rsidR="001558A5" w:rsidRDefault="001558A5" w:rsidP="00CB5A74">
    <w:pPr>
      <w:spacing w:after="0" w:line="240" w:lineRule="auto"/>
      <w:jc w:val="center"/>
    </w:pPr>
    <w:r>
      <w:rPr>
        <w:rFonts w:asciiTheme="majorHAnsi" w:hAnsiTheme="majorHAnsi"/>
        <w:b/>
        <w:bCs/>
      </w:rPr>
      <w:t xml:space="preserve">                                                  </w:t>
    </w:r>
    <w:r w:rsidRPr="007C17ED">
      <w:rPr>
        <w:rFonts w:asciiTheme="majorHAnsi" w:hAnsiTheme="majorHAnsi"/>
        <w:b/>
        <w:bCs/>
      </w:rPr>
      <w:t xml:space="preserve"> SERVICE CHARGES </w:t>
    </w:r>
    <w:proofErr w:type="spellStart"/>
    <w:r>
      <w:rPr>
        <w:rFonts w:asciiTheme="majorHAnsi" w:hAnsiTheme="majorHAnsi"/>
        <w:b/>
        <w:bCs/>
      </w:rPr>
      <w:t>w.e.f</w:t>
    </w:r>
    <w:proofErr w:type="spellEnd"/>
    <w:r>
      <w:rPr>
        <w:rFonts w:asciiTheme="majorHAnsi" w:hAnsiTheme="majorHAnsi"/>
        <w:b/>
        <w:bCs/>
      </w:rPr>
      <w:t xml:space="preserve"> 01-05-2025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1392"/>
    <w:multiLevelType w:val="hybridMultilevel"/>
    <w:tmpl w:val="5D1EE56C"/>
    <w:lvl w:ilvl="0" w:tplc="1C9CDE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6245A"/>
    <w:multiLevelType w:val="hybridMultilevel"/>
    <w:tmpl w:val="7C1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A47DF"/>
    <w:multiLevelType w:val="hybridMultilevel"/>
    <w:tmpl w:val="47367366"/>
    <w:lvl w:ilvl="0" w:tplc="7F3EFFC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E0B70"/>
    <w:multiLevelType w:val="hybridMultilevel"/>
    <w:tmpl w:val="448E6B8C"/>
    <w:lvl w:ilvl="0" w:tplc="4FB2BA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968C1"/>
    <w:multiLevelType w:val="hybridMultilevel"/>
    <w:tmpl w:val="2140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55C85"/>
    <w:multiLevelType w:val="hybridMultilevel"/>
    <w:tmpl w:val="25243CBE"/>
    <w:lvl w:ilvl="0" w:tplc="9D28B7B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97072"/>
    <w:multiLevelType w:val="multilevel"/>
    <w:tmpl w:val="D7CC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EC"/>
    <w:rsid w:val="000341EA"/>
    <w:rsid w:val="0004535B"/>
    <w:rsid w:val="000745A5"/>
    <w:rsid w:val="0008761A"/>
    <w:rsid w:val="000975EF"/>
    <w:rsid w:val="000B0AF7"/>
    <w:rsid w:val="000B120C"/>
    <w:rsid w:val="000F6C86"/>
    <w:rsid w:val="000F73C5"/>
    <w:rsid w:val="00106F8A"/>
    <w:rsid w:val="00107E6B"/>
    <w:rsid w:val="00111808"/>
    <w:rsid w:val="00122919"/>
    <w:rsid w:val="00142942"/>
    <w:rsid w:val="001535A4"/>
    <w:rsid w:val="001558A5"/>
    <w:rsid w:val="001710A0"/>
    <w:rsid w:val="0019753F"/>
    <w:rsid w:val="001C64A0"/>
    <w:rsid w:val="00231915"/>
    <w:rsid w:val="00234F2F"/>
    <w:rsid w:val="00250809"/>
    <w:rsid w:val="00263E0A"/>
    <w:rsid w:val="002A71E9"/>
    <w:rsid w:val="002C1721"/>
    <w:rsid w:val="002C3729"/>
    <w:rsid w:val="002F12C6"/>
    <w:rsid w:val="003229B1"/>
    <w:rsid w:val="0032465C"/>
    <w:rsid w:val="00327839"/>
    <w:rsid w:val="003735EB"/>
    <w:rsid w:val="003854E5"/>
    <w:rsid w:val="003A750B"/>
    <w:rsid w:val="003C10F8"/>
    <w:rsid w:val="003E3CBC"/>
    <w:rsid w:val="0040347A"/>
    <w:rsid w:val="00407BFE"/>
    <w:rsid w:val="00413320"/>
    <w:rsid w:val="00421B05"/>
    <w:rsid w:val="00427189"/>
    <w:rsid w:val="004469DF"/>
    <w:rsid w:val="004547BB"/>
    <w:rsid w:val="004721D8"/>
    <w:rsid w:val="00473F4C"/>
    <w:rsid w:val="004B3613"/>
    <w:rsid w:val="004D6245"/>
    <w:rsid w:val="0051610D"/>
    <w:rsid w:val="00547196"/>
    <w:rsid w:val="00563473"/>
    <w:rsid w:val="0058233F"/>
    <w:rsid w:val="005905E6"/>
    <w:rsid w:val="005947AC"/>
    <w:rsid w:val="005A0E26"/>
    <w:rsid w:val="005A1363"/>
    <w:rsid w:val="005A2C05"/>
    <w:rsid w:val="005D5322"/>
    <w:rsid w:val="00615B7F"/>
    <w:rsid w:val="00641295"/>
    <w:rsid w:val="00660A7B"/>
    <w:rsid w:val="00682EC3"/>
    <w:rsid w:val="006B1031"/>
    <w:rsid w:val="006B39DA"/>
    <w:rsid w:val="006C3A2E"/>
    <w:rsid w:val="006F5063"/>
    <w:rsid w:val="007129D1"/>
    <w:rsid w:val="00714E11"/>
    <w:rsid w:val="0073538B"/>
    <w:rsid w:val="007469AE"/>
    <w:rsid w:val="00771CF8"/>
    <w:rsid w:val="00795A29"/>
    <w:rsid w:val="007C5A13"/>
    <w:rsid w:val="007E28D5"/>
    <w:rsid w:val="007E28FB"/>
    <w:rsid w:val="007E431A"/>
    <w:rsid w:val="007F7867"/>
    <w:rsid w:val="00804654"/>
    <w:rsid w:val="00807FA3"/>
    <w:rsid w:val="00813CEC"/>
    <w:rsid w:val="0081482F"/>
    <w:rsid w:val="00820F3E"/>
    <w:rsid w:val="00827324"/>
    <w:rsid w:val="008537EC"/>
    <w:rsid w:val="008553E5"/>
    <w:rsid w:val="008763CF"/>
    <w:rsid w:val="008A4F58"/>
    <w:rsid w:val="008B2F59"/>
    <w:rsid w:val="008C2589"/>
    <w:rsid w:val="008D53A2"/>
    <w:rsid w:val="009368DF"/>
    <w:rsid w:val="009718EC"/>
    <w:rsid w:val="009863EE"/>
    <w:rsid w:val="00995879"/>
    <w:rsid w:val="009B15D3"/>
    <w:rsid w:val="009D35BA"/>
    <w:rsid w:val="009D539B"/>
    <w:rsid w:val="009E3935"/>
    <w:rsid w:val="009F4CD3"/>
    <w:rsid w:val="009F5FC0"/>
    <w:rsid w:val="00A321F7"/>
    <w:rsid w:val="00A616E6"/>
    <w:rsid w:val="00A746EB"/>
    <w:rsid w:val="00AC3477"/>
    <w:rsid w:val="00AD1691"/>
    <w:rsid w:val="00AD6A31"/>
    <w:rsid w:val="00AE5C54"/>
    <w:rsid w:val="00B05EC2"/>
    <w:rsid w:val="00B0711E"/>
    <w:rsid w:val="00B376D1"/>
    <w:rsid w:val="00B41B2B"/>
    <w:rsid w:val="00B44817"/>
    <w:rsid w:val="00B46BE1"/>
    <w:rsid w:val="00B47BA5"/>
    <w:rsid w:val="00B7482D"/>
    <w:rsid w:val="00B757B1"/>
    <w:rsid w:val="00BB4BAD"/>
    <w:rsid w:val="00BC74DA"/>
    <w:rsid w:val="00BD4BC3"/>
    <w:rsid w:val="00BD57B5"/>
    <w:rsid w:val="00C02B06"/>
    <w:rsid w:val="00C468B8"/>
    <w:rsid w:val="00C63569"/>
    <w:rsid w:val="00C72D55"/>
    <w:rsid w:val="00C944DD"/>
    <w:rsid w:val="00CB5A74"/>
    <w:rsid w:val="00CD5767"/>
    <w:rsid w:val="00D012BC"/>
    <w:rsid w:val="00D2151C"/>
    <w:rsid w:val="00D44321"/>
    <w:rsid w:val="00D4631A"/>
    <w:rsid w:val="00E20D25"/>
    <w:rsid w:val="00E44E3B"/>
    <w:rsid w:val="00E97834"/>
    <w:rsid w:val="00F156E7"/>
    <w:rsid w:val="00F33638"/>
    <w:rsid w:val="00F83FA3"/>
    <w:rsid w:val="00FB5C63"/>
    <w:rsid w:val="00FD50DE"/>
    <w:rsid w:val="00FD5C40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A2AE1-435F-471A-B5EE-3FB4DE1A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A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AF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B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AF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F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F7"/>
    <w:rPr>
      <w:rFonts w:ascii="Tahoma" w:eastAsiaTheme="minorEastAsi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0B0AF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0AF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21D8"/>
    <w:rPr>
      <w:b/>
      <w:bCs/>
    </w:rPr>
  </w:style>
  <w:style w:type="paragraph" w:styleId="NormalWeb">
    <w:name w:val="Normal (Web)"/>
    <w:basedOn w:val="Normal"/>
    <w:uiPriority w:val="99"/>
    <w:unhideWhenUsed/>
    <w:rsid w:val="0058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2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233F"/>
    <w:rPr>
      <w:rFonts w:ascii="Courier New" w:eastAsia="Times New Roman" w:hAnsi="Courier New" w:cs="Courier New"/>
      <w:sz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4063</Words>
  <Characters>23161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account</cp:lastModifiedBy>
  <cp:revision>2</cp:revision>
  <cp:lastPrinted>2025-05-01T07:21:00Z</cp:lastPrinted>
  <dcterms:created xsi:type="dcterms:W3CDTF">2025-05-03T08:08:00Z</dcterms:created>
  <dcterms:modified xsi:type="dcterms:W3CDTF">2025-05-03T08:08:00Z</dcterms:modified>
</cp:coreProperties>
</file>